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1.png" ContentType="image/png"/>
  <Override PartName="/word/media/image2.png" ContentType="image/png"/>
  <Override PartName="/word/media/image3.jpeg" ContentType="image/jpeg"/>
  <Override PartName="/word/media/image4.png" ContentType="image/png"/>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Style30"/>
        <w:pBdr/>
        <w:ind w:left="0" w:hanging="0"/>
        <w:rPr>
          <w:sz w:val="26"/>
          <w:szCs w:val="26"/>
        </w:rPr>
      </w:pPr>
      <w:r>
        <w:rPr>
          <w:sz w:val="26"/>
          <w:szCs w:val="26"/>
        </w:rPr>
        <w:drawing>
          <wp:anchor behindDoc="0" distT="0" distB="0" distL="0" distR="0" simplePos="0" locked="0" layoutInCell="0" allowOverlap="1" relativeHeight="4">
            <wp:simplePos x="0" y="0"/>
            <wp:positionH relativeFrom="column">
              <wp:align>center</wp:align>
            </wp:positionH>
            <wp:positionV relativeFrom="paragraph">
              <wp:posOffset>81280</wp:posOffset>
            </wp:positionV>
            <wp:extent cx="574040" cy="688340"/>
            <wp:effectExtent l="0" t="0" r="0" b="0"/>
            <wp:wrapNone/>
            <wp:docPr id="1" name="_x005F_x0000_i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_x005F_x0000_i0" descr=""/>
                    <pic:cNvPicPr>
                      <a:picLocks noChangeAspect="1" noChangeArrowheads="1"/>
                    </pic:cNvPicPr>
                  </pic:nvPicPr>
                  <pic:blipFill>
                    <a:blip r:embed="rId2"/>
                    <a:stretch>
                      <a:fillRect/>
                    </a:stretch>
                  </pic:blipFill>
                  <pic:spPr bwMode="auto">
                    <a:xfrm>
                      <a:off x="0" y="0"/>
                      <a:ext cx="574040" cy="688340"/>
                    </a:xfrm>
                    <a:prstGeom prst="rect">
                      <a:avLst/>
                    </a:prstGeom>
                  </pic:spPr>
                </pic:pic>
              </a:graphicData>
            </a:graphic>
          </wp:anchor>
        </w:drawing>
      </w:r>
      <w:bookmarkStart w:id="0" w:name="_GoBack"/>
      <w:bookmarkStart w:id="1" w:name="_GoBack"/>
      <w:bookmarkEnd w:id="1"/>
    </w:p>
    <w:p>
      <w:pPr>
        <w:pStyle w:val="Normal"/>
        <w:pBdr/>
        <w:ind w:firstLine="360"/>
        <w:rPr>
          <w:spacing w:val="20"/>
          <w:sz w:val="26"/>
          <w:szCs w:val="26"/>
        </w:rPr>
      </w:pPr>
      <w:r>
        <w:rPr>
          <w:spacing w:val="20"/>
          <w:sz w:val="26"/>
          <w:szCs w:val="26"/>
        </w:rPr>
      </w:r>
    </w:p>
    <w:p>
      <w:pPr>
        <w:pStyle w:val="Normal"/>
        <w:pBdr/>
        <w:ind w:firstLine="360"/>
        <w:rPr>
          <w:spacing w:val="20"/>
          <w:sz w:val="26"/>
          <w:szCs w:val="26"/>
        </w:rPr>
      </w:pPr>
      <w:r>
        <w:rPr>
          <w:spacing w:val="20"/>
          <w:sz w:val="26"/>
          <w:szCs w:val="26"/>
        </w:rPr>
      </w:r>
    </w:p>
    <w:p>
      <w:pPr>
        <w:pStyle w:val="Normal"/>
        <w:pBdr/>
        <w:ind w:firstLine="360"/>
        <w:jc w:val="center"/>
        <w:rPr>
          <w:spacing w:val="20"/>
          <w:sz w:val="26"/>
          <w:szCs w:val="26"/>
        </w:rPr>
      </w:pPr>
      <w:r>
        <w:rPr>
          <w:spacing w:val="20"/>
          <w:sz w:val="26"/>
          <w:szCs w:val="26"/>
        </w:rPr>
      </w:r>
    </w:p>
    <w:p>
      <w:pPr>
        <w:pStyle w:val="Normal"/>
        <w:pBdr/>
        <w:ind w:firstLine="360"/>
        <w:jc w:val="center"/>
        <w:rPr>
          <w:sz w:val="26"/>
          <w:szCs w:val="26"/>
        </w:rPr>
      </w:pPr>
      <w:r>
        <w:rPr>
          <w:spacing w:val="20"/>
          <w:sz w:val="26"/>
          <w:szCs w:val="26"/>
        </w:rPr>
        <w:t xml:space="preserve">СОБРАНИЕ ДЕПУТАТОВ </w:t>
      </w:r>
    </w:p>
    <w:p>
      <w:pPr>
        <w:pStyle w:val="Normal"/>
        <w:pBdr/>
        <w:ind w:firstLine="360"/>
        <w:jc w:val="center"/>
        <w:rPr>
          <w:sz w:val="26"/>
          <w:szCs w:val="26"/>
        </w:rPr>
      </w:pPr>
      <w:r>
        <w:rPr>
          <w:spacing w:val="20"/>
          <w:sz w:val="26"/>
          <w:szCs w:val="26"/>
        </w:rPr>
        <w:t>КОСТРОМСКОГО МУНИЦИПАЛЬНОГО РАЙОНА КОСТРОМСКОЙ ОБЛАСТИ</w:t>
      </w:r>
    </w:p>
    <w:p>
      <w:pPr>
        <w:pStyle w:val="Normal"/>
        <w:pBdr/>
        <w:ind w:firstLine="3600"/>
        <w:jc w:val="both"/>
        <w:rPr>
          <w:spacing w:val="20"/>
          <w:sz w:val="16"/>
          <w:szCs w:val="16"/>
        </w:rPr>
      </w:pPr>
      <w:r>
        <w:rPr>
          <w:spacing w:val="20"/>
          <w:sz w:val="16"/>
          <w:szCs w:val="16"/>
        </w:rPr>
      </w:r>
    </w:p>
    <w:p>
      <w:pPr>
        <w:pStyle w:val="Normal"/>
        <w:pBdr/>
        <w:ind w:firstLine="3420"/>
        <w:rPr>
          <w:sz w:val="26"/>
          <w:szCs w:val="26"/>
        </w:rPr>
      </w:pPr>
      <w:r>
        <w:rPr>
          <w:b/>
          <w:bCs/>
          <w:spacing w:val="20"/>
          <w:sz w:val="26"/>
          <w:szCs w:val="26"/>
        </w:rPr>
        <w:t xml:space="preserve">       </w:t>
      </w:r>
      <w:r>
        <w:rPr>
          <w:b/>
          <w:bCs/>
          <w:spacing w:val="20"/>
          <w:sz w:val="26"/>
          <w:szCs w:val="26"/>
        </w:rPr>
        <w:t>РЕШЕНИЕ</w:t>
      </w:r>
    </w:p>
    <w:p>
      <w:pPr>
        <w:pStyle w:val="Normal"/>
        <w:pBdr/>
        <w:ind w:firstLine="660"/>
        <w:rPr>
          <w:b/>
          <w:b/>
          <w:bCs/>
          <w:spacing w:val="20"/>
          <w:sz w:val="8"/>
          <w:szCs w:val="8"/>
        </w:rPr>
      </w:pPr>
      <w:r>
        <w:rPr>
          <w:b/>
          <w:bCs/>
          <w:spacing w:val="20"/>
          <w:sz w:val="8"/>
          <w:szCs w:val="8"/>
        </w:rPr>
      </w:r>
    </w:p>
    <w:p>
      <w:pPr>
        <w:pStyle w:val="Normal"/>
        <w:pBdr/>
        <w:rPr>
          <w:sz w:val="26"/>
          <w:szCs w:val="26"/>
        </w:rPr>
      </w:pPr>
      <w:r>
        <w:rPr>
          <w:spacing w:val="20"/>
          <w:sz w:val="26"/>
          <w:szCs w:val="26"/>
        </w:rPr>
        <w:t>от « ____ » ________ 2021 года  № _____</w:t>
      </w:r>
      <w:r>
        <w:rPr>
          <w:color w:val="FFFFFF"/>
          <w:spacing w:val="20"/>
          <w:sz w:val="26"/>
          <w:szCs w:val="26"/>
        </w:rPr>
        <w:t xml:space="preserve">                               </w:t>
      </w:r>
      <w:r>
        <w:rPr>
          <w:spacing w:val="20"/>
          <w:sz w:val="26"/>
          <w:szCs w:val="26"/>
        </w:rPr>
        <w:t>г. Кострома</w:t>
      </w:r>
    </w:p>
    <w:p>
      <w:pPr>
        <w:pStyle w:val="Normal"/>
        <w:pBdr/>
        <w:rPr>
          <w:b/>
          <w:b/>
          <w:bCs/>
          <w:sz w:val="16"/>
          <w:szCs w:val="16"/>
        </w:rPr>
      </w:pPr>
      <w:r>
        <w:rPr>
          <w:b/>
          <w:bCs/>
          <w:sz w:val="16"/>
          <w:szCs w:val="16"/>
        </w:rPr>
      </w:r>
    </w:p>
    <w:tbl>
      <w:tblPr>
        <w:tblW w:w="4500" w:type="dxa"/>
        <w:jc w:val="left"/>
        <w:tblInd w:w="-53" w:type="dxa"/>
        <w:tblLayout w:type="fixed"/>
        <w:tblCellMar>
          <w:top w:w="55" w:type="dxa"/>
          <w:left w:w="55" w:type="dxa"/>
          <w:bottom w:w="55" w:type="dxa"/>
          <w:right w:w="55" w:type="dxa"/>
        </w:tblCellMar>
        <w:tblLook w:firstRow="1" w:noVBand="0" w:lastRow="0" w:firstColumn="1" w:lastColumn="0" w:noHBand="0" w:val="00a0"/>
      </w:tblPr>
      <w:tblGrid>
        <w:gridCol w:w="4500"/>
      </w:tblGrid>
      <w:tr>
        <w:trPr>
          <w:trHeight w:val="1251" w:hRule="atLeast"/>
        </w:trPr>
        <w:tc>
          <w:tcPr>
            <w:tcW w:w="4500" w:type="dxa"/>
            <w:tcBorders/>
          </w:tcPr>
          <w:p>
            <w:pPr>
              <w:pStyle w:val="Normal"/>
              <w:widowControl w:val="false"/>
              <w:pBdr/>
              <w:jc w:val="both"/>
              <w:rPr>
                <w:sz w:val="26"/>
                <w:szCs w:val="26"/>
              </w:rPr>
            </w:pPr>
            <w:r>
              <w:rPr>
                <w:sz w:val="26"/>
                <w:szCs w:val="26"/>
              </w:rPr>
              <w:t>Об утверждении изменений в правила землепользования и застройки Апраксинского сельского поселения Костромского муниципального района Костромской области, утвержденные решением Совета депутатов Апраксинского сельского поселения  от 17 декабря 2012 года № 40</w:t>
            </w:r>
          </w:p>
        </w:tc>
      </w:tr>
    </w:tbl>
    <w:p>
      <w:pPr>
        <w:pStyle w:val="Normal"/>
        <w:pBdr/>
        <w:jc w:val="both"/>
        <w:rPr>
          <w:sz w:val="8"/>
          <w:szCs w:val="8"/>
        </w:rPr>
      </w:pPr>
      <w:r>
        <w:rPr>
          <w:sz w:val="8"/>
          <w:szCs w:val="8"/>
        </w:rPr>
      </w:r>
    </w:p>
    <w:p>
      <w:pPr>
        <w:pStyle w:val="Normal"/>
        <w:pBdr/>
        <w:ind w:firstLine="720"/>
        <w:jc w:val="both"/>
        <w:rPr>
          <w:sz w:val="26"/>
          <w:szCs w:val="26"/>
        </w:rPr>
      </w:pPr>
      <w:r>
        <w:rPr>
          <w:color w:val="000000"/>
          <w:sz w:val="26"/>
          <w:szCs w:val="26"/>
        </w:rPr>
        <w:t xml:space="preserve">Руководствуясь статьями 5.1, 28, 33 Градостроительного кодекса Российской Федерации, Федеральным законом от 6 октября 2003 года № 131-ФЗ «Об общих принципах организации местного самоуправления в Российской Федерации», </w:t>
      </w:r>
      <w:r>
        <w:rPr>
          <w:sz w:val="26"/>
          <w:szCs w:val="26"/>
        </w:rPr>
        <w:t xml:space="preserve">Законом  Костромской  области  от  29 ноября 2016 года   № 169-6-ЗКО «О внесении изменения в статью 1 Закона Костромской области «О закреплении за сельскими поселениями Костромской области вопросов местного значения», «Порядком организации и проведения публичных слушаний по проектам муниципальных правовых актов Костромского муниципального района в сфере градостроительной деятельности», утвержденным Решением Собрания депутатов Костромского муниципального района от 28 июня 2018 года № 50, </w:t>
      </w:r>
      <w:r>
        <w:rPr>
          <w:color w:val="000000"/>
          <w:sz w:val="26"/>
          <w:szCs w:val="26"/>
        </w:rPr>
        <w:t>руководствуясь Уставом муниципального образования</w:t>
      </w:r>
      <w:r>
        <w:rPr>
          <w:sz w:val="26"/>
          <w:szCs w:val="26"/>
        </w:rPr>
        <w:t xml:space="preserve"> Костромской муниципальный район, Собрание депутатов Костромского муниципального района</w:t>
      </w:r>
    </w:p>
    <w:p>
      <w:pPr>
        <w:pStyle w:val="Normal"/>
        <w:pBdr/>
        <w:ind w:firstLine="720"/>
        <w:jc w:val="both"/>
        <w:rPr>
          <w:sz w:val="16"/>
          <w:szCs w:val="16"/>
        </w:rPr>
      </w:pPr>
      <w:r>
        <w:rPr>
          <w:sz w:val="16"/>
          <w:szCs w:val="16"/>
        </w:rPr>
      </w:r>
    </w:p>
    <w:p>
      <w:pPr>
        <w:pStyle w:val="Normal"/>
        <w:pBdr/>
        <w:ind w:firstLine="720"/>
        <w:jc w:val="center"/>
        <w:rPr>
          <w:sz w:val="26"/>
          <w:szCs w:val="26"/>
        </w:rPr>
      </w:pPr>
      <w:r>
        <w:rPr>
          <w:sz w:val="26"/>
          <w:szCs w:val="26"/>
        </w:rPr>
        <w:t>РЕШИЛО:</w:t>
      </w:r>
    </w:p>
    <w:p>
      <w:pPr>
        <w:pStyle w:val="Normal"/>
        <w:pBdr/>
        <w:tabs>
          <w:tab w:val="clear" w:pos="708"/>
          <w:tab w:val="left" w:pos="2790" w:leader="none"/>
        </w:tabs>
        <w:ind w:firstLine="720"/>
        <w:jc w:val="both"/>
        <w:rPr>
          <w:sz w:val="16"/>
          <w:szCs w:val="16"/>
        </w:rPr>
      </w:pPr>
      <w:r>
        <w:rPr>
          <w:sz w:val="26"/>
          <w:szCs w:val="26"/>
        </w:rPr>
        <w:tab/>
      </w:r>
    </w:p>
    <w:p>
      <w:pPr>
        <w:pStyle w:val="ConsPlusNormal"/>
        <w:pBdr/>
        <w:tabs>
          <w:tab w:val="clear" w:pos="708"/>
          <w:tab w:val="left" w:pos="1134" w:leader="none"/>
        </w:tabs>
        <w:ind w:firstLine="540"/>
        <w:jc w:val="both"/>
        <w:rPr>
          <w:sz w:val="26"/>
          <w:szCs w:val="26"/>
        </w:rPr>
      </w:pPr>
      <w:r>
        <w:rPr>
          <w:sz w:val="26"/>
          <w:szCs w:val="26"/>
        </w:rPr>
        <w:t>1. Утвердить изменения в правила землепользования и застройки Апраксинского сельского поселения Костромского муниципального района Костромской области, утвержденные решением Совета депутатов Апраксинского сельского поселения Костромского муниципального района Костромской области от 17 декабря 2012 года № 40  (в ред. Решения Собрания депутатов Костромского муниципального района Костромской области от 25 января 2018 года № 5), в части внесения изменений в раздел «Градостроительные регламенты» (Приложение 1) и карту границ зон с особыми условиями использования территории М 1:5000 (Приложение 2).</w:t>
      </w:r>
    </w:p>
    <w:p>
      <w:pPr>
        <w:pStyle w:val="ConsPlusNormal"/>
        <w:pBdr/>
        <w:ind w:firstLine="540"/>
        <w:jc w:val="both"/>
        <w:rPr>
          <w:sz w:val="26"/>
          <w:szCs w:val="26"/>
        </w:rPr>
      </w:pPr>
      <w:r>
        <w:rPr>
          <w:sz w:val="26"/>
          <w:szCs w:val="26"/>
        </w:rPr>
        <w:t xml:space="preserve">2. Направить указанный нормативный правовой акт главе Костромского муниципального района Костромской области для подписания. </w:t>
      </w:r>
    </w:p>
    <w:p>
      <w:pPr>
        <w:pStyle w:val="ConsPlusNormal"/>
        <w:pBdr/>
        <w:ind w:firstLine="540"/>
        <w:jc w:val="both"/>
        <w:rPr>
          <w:sz w:val="26"/>
          <w:szCs w:val="26"/>
        </w:rPr>
      </w:pPr>
      <w:r>
        <w:rPr>
          <w:sz w:val="26"/>
          <w:szCs w:val="26"/>
        </w:rPr>
        <w:t>3. Настоящее решение вступает в силу после его официального опубликования.</w:t>
      </w:r>
    </w:p>
    <w:p>
      <w:pPr>
        <w:pStyle w:val="ConsPlusNormal"/>
        <w:pBdr/>
        <w:ind w:firstLine="540"/>
        <w:jc w:val="both"/>
        <w:rPr>
          <w:sz w:val="26"/>
          <w:szCs w:val="26"/>
        </w:rPr>
      </w:pPr>
      <w:r>
        <w:rPr>
          <w:sz w:val="26"/>
          <w:szCs w:val="26"/>
        </w:rPr>
      </w:r>
    </w:p>
    <w:p>
      <w:pPr>
        <w:pStyle w:val="Normal"/>
        <w:pBdr/>
        <w:jc w:val="both"/>
        <w:rPr>
          <w:sz w:val="26"/>
          <w:szCs w:val="26"/>
        </w:rPr>
      </w:pPr>
      <w:r>
        <w:rPr>
          <w:sz w:val="26"/>
          <w:szCs w:val="26"/>
        </w:rPr>
      </w:r>
    </w:p>
    <w:p>
      <w:pPr>
        <w:pStyle w:val="Normal"/>
        <w:pBdr/>
        <w:jc w:val="both"/>
        <w:rPr>
          <w:sz w:val="26"/>
          <w:szCs w:val="26"/>
        </w:rPr>
      </w:pPr>
      <w:r>
        <w:rPr>
          <w:sz w:val="26"/>
          <w:szCs w:val="26"/>
        </w:rPr>
        <w:t xml:space="preserve">Председатель Собрания депутатов                                                                     </w:t>
      </w:r>
    </w:p>
    <w:p>
      <w:pPr>
        <w:pStyle w:val="Normal"/>
        <w:pBdr/>
        <w:jc w:val="both"/>
        <w:rPr>
          <w:sz w:val="26"/>
          <w:szCs w:val="26"/>
        </w:rPr>
      </w:pPr>
      <w:r>
        <w:rPr>
          <w:sz w:val="26"/>
          <w:szCs w:val="26"/>
        </w:rPr>
        <w:t>Костромского муниципального района</w:t>
        <w:tab/>
        <w:tab/>
        <w:tab/>
        <w:t xml:space="preserve">                      А.А.</w:t>
      </w:r>
      <w:r>
        <w:rPr>
          <w:rStyle w:val="Strong"/>
          <w:b w:val="false"/>
          <w:bCs w:val="false"/>
          <w:sz w:val="26"/>
          <w:szCs w:val="26"/>
        </w:rPr>
        <w:t>Нургазизов</w:t>
      </w:r>
    </w:p>
    <w:p>
      <w:pPr>
        <w:pStyle w:val="Normal"/>
        <w:pBdr/>
        <w:jc w:val="both"/>
        <w:rPr>
          <w:sz w:val="26"/>
          <w:szCs w:val="26"/>
        </w:rPr>
      </w:pPr>
      <w:r>
        <w:rPr>
          <w:sz w:val="26"/>
          <w:szCs w:val="26"/>
        </w:rPr>
      </w:r>
    </w:p>
    <w:p>
      <w:pPr>
        <w:pStyle w:val="Normal"/>
        <w:jc w:val="both"/>
        <w:rPr>
          <w:sz w:val="26"/>
          <w:szCs w:val="26"/>
        </w:rPr>
      </w:pPr>
      <w:r>
        <w:rPr>
          <w:sz w:val="26"/>
          <w:szCs w:val="26"/>
        </w:rPr>
        <w:t>Глава Костромского</w:t>
      </w:r>
    </w:p>
    <w:p>
      <w:pPr>
        <w:pStyle w:val="Normal"/>
        <w:jc w:val="both"/>
        <w:rPr>
          <w:sz w:val="26"/>
          <w:szCs w:val="26"/>
        </w:rPr>
      </w:pPr>
      <w:r>
        <w:rPr>
          <w:sz w:val="26"/>
          <w:szCs w:val="26"/>
        </w:rPr>
        <w:t>муниципального района                                                                                  Е.А.Шилова</w:t>
      </w:r>
    </w:p>
    <w:p>
      <w:pPr>
        <w:pStyle w:val="Normal"/>
        <w:pBdr/>
        <w:jc w:val="both"/>
        <w:rPr>
          <w:color w:val="FFFFFF"/>
          <w:sz w:val="26"/>
          <w:szCs w:val="26"/>
        </w:rPr>
      </w:pPr>
      <w:r>
        <w:rPr>
          <w:color w:val="FFFFFF"/>
          <w:sz w:val="26"/>
          <w:szCs w:val="26"/>
        </w:rPr>
        <w:t>ГлКостромского</w:t>
      </w:r>
    </w:p>
    <w:p>
      <w:pPr>
        <w:pStyle w:val="Normal"/>
        <w:pBdr/>
        <w:jc w:val="both"/>
        <w:rPr>
          <w:color w:val="FFFFFF"/>
          <w:sz w:val="26"/>
          <w:szCs w:val="26"/>
        </w:rPr>
      </w:pPr>
      <w:r>
        <w:rPr>
          <w:color w:val="FFFFFF"/>
          <w:sz w:val="26"/>
          <w:szCs w:val="26"/>
        </w:rPr>
        <w:t>муниципального района                                                                                     Е.А.Шилова</w:t>
      </w:r>
    </w:p>
    <w:p>
      <w:pPr>
        <w:pStyle w:val="Normal"/>
        <w:pBdr/>
        <w:jc w:val="both"/>
        <w:rPr>
          <w:color w:val="FFFFFF"/>
          <w:sz w:val="26"/>
          <w:szCs w:val="26"/>
        </w:rPr>
      </w:pPr>
      <w:r>
        <w:rPr>
          <w:color w:val="FFFFFF"/>
          <w:sz w:val="26"/>
          <w:szCs w:val="26"/>
        </w:rPr>
      </w:r>
    </w:p>
    <w:p>
      <w:pPr>
        <w:pStyle w:val="Normal"/>
        <w:pBdr/>
        <w:rPr>
          <w:sz w:val="24"/>
          <w:szCs w:val="24"/>
        </w:rPr>
      </w:pPr>
      <w:r>
        <w:rPr>
          <w:sz w:val="24"/>
          <w:szCs w:val="24"/>
        </w:rPr>
        <w:t xml:space="preserve">                                                                                                                                       </w:t>
      </w:r>
      <w:r>
        <w:rPr>
          <w:sz w:val="24"/>
          <w:szCs w:val="24"/>
        </w:rPr>
        <w:t>Приложение 1</w:t>
      </w:r>
    </w:p>
    <w:p>
      <w:pPr>
        <w:pStyle w:val="Normal"/>
        <w:pBdr/>
        <w:jc w:val="right"/>
        <w:rPr>
          <w:sz w:val="24"/>
          <w:szCs w:val="24"/>
        </w:rPr>
      </w:pPr>
      <w:r>
        <w:rPr>
          <w:sz w:val="24"/>
          <w:szCs w:val="24"/>
        </w:rPr>
        <w:t xml:space="preserve">Утверждено </w:t>
      </w:r>
    </w:p>
    <w:p>
      <w:pPr>
        <w:pStyle w:val="Normal"/>
        <w:pBdr/>
        <w:jc w:val="right"/>
        <w:rPr>
          <w:sz w:val="24"/>
          <w:szCs w:val="24"/>
        </w:rPr>
      </w:pPr>
      <w:r>
        <w:rPr>
          <w:sz w:val="24"/>
          <w:szCs w:val="24"/>
        </w:rPr>
        <w:t xml:space="preserve">решением Собрания депутатов </w:t>
        <w:br/>
        <w:t xml:space="preserve">Костромского муниципального района </w:t>
        <w:br/>
      </w:r>
      <w:r>
        <w:rPr>
          <w:spacing w:val="20"/>
          <w:sz w:val="24"/>
          <w:szCs w:val="24"/>
        </w:rPr>
        <w:t xml:space="preserve">от «    » </w:t>
      </w:r>
      <w:r>
        <w:rPr>
          <w:color w:val="FFFFFF"/>
          <w:spacing w:val="20"/>
          <w:sz w:val="24"/>
          <w:szCs w:val="24"/>
        </w:rPr>
        <w:t>октября</w:t>
      </w:r>
      <w:r>
        <w:rPr>
          <w:spacing w:val="20"/>
          <w:sz w:val="24"/>
          <w:szCs w:val="24"/>
        </w:rPr>
        <w:t xml:space="preserve">  2021 года  №_____  </w:t>
      </w:r>
    </w:p>
    <w:p>
      <w:pPr>
        <w:pStyle w:val="Normal"/>
        <w:pBdr/>
        <w:rPr>
          <w:b/>
          <w:b/>
          <w:bCs/>
          <w:sz w:val="24"/>
          <w:szCs w:val="24"/>
        </w:rPr>
      </w:pPr>
      <w:r>
        <w:rPr>
          <w:b/>
          <w:bCs/>
          <w:sz w:val="24"/>
          <w:szCs w:val="24"/>
        </w:rPr>
      </w:r>
    </w:p>
    <w:p>
      <w:pPr>
        <w:pStyle w:val="Style20"/>
        <w:pBdr/>
        <w:spacing w:before="0" w:after="0"/>
        <w:jc w:val="center"/>
        <w:rPr>
          <w:b/>
          <w:b/>
          <w:bCs/>
          <w:sz w:val="24"/>
          <w:szCs w:val="24"/>
          <w:lang w:eastAsia="ru-RU"/>
        </w:rPr>
      </w:pPr>
      <w:bookmarkStart w:id="2" w:name="_Toc353008968"/>
      <w:r>
        <w:rPr>
          <w:b/>
          <w:bCs/>
          <w:sz w:val="24"/>
          <w:szCs w:val="24"/>
          <w:lang w:eastAsia="ru-RU"/>
        </w:rPr>
        <w:t>ЧАСТЬ III. ГРАДОСТРОИТЕЛЬНЫЕ РЕГЛАМЕНТЫ</w:t>
      </w:r>
      <w:bookmarkEnd w:id="2"/>
    </w:p>
    <w:p>
      <w:pPr>
        <w:pStyle w:val="Roo3"/>
        <w:ind w:left="0" w:hanging="0"/>
        <w:rPr>
          <w:sz w:val="24"/>
          <w:szCs w:val="24"/>
        </w:rPr>
      </w:pPr>
      <w:bookmarkStart w:id="3" w:name="_Toc353008969"/>
      <w:r>
        <w:rPr>
          <w:sz w:val="24"/>
          <w:szCs w:val="24"/>
        </w:rPr>
        <w:t>Статья 52. Перечень территориальных зон выделенных на карте градостроительного зонирования территории населенных пунктов Апраксинского сельского поселения</w:t>
      </w:r>
      <w:bookmarkEnd w:id="3"/>
      <w:r>
        <w:rPr>
          <w:sz w:val="24"/>
          <w:szCs w:val="24"/>
        </w:rPr>
        <w:t xml:space="preserve"> </w:t>
      </w:r>
    </w:p>
    <w:p>
      <w:pPr>
        <w:pStyle w:val="Roo"/>
        <w:rPr/>
      </w:pPr>
      <w:r>
        <w:rPr/>
        <w:t>На картах градостроительного зонирования выделены следующие виды территориальных зон:</w:t>
      </w:r>
    </w:p>
    <w:p>
      <w:pPr>
        <w:pStyle w:val="Normal"/>
        <w:pBdr/>
        <w:ind w:firstLine="709"/>
        <w:rPr>
          <w:sz w:val="24"/>
          <w:szCs w:val="24"/>
        </w:rPr>
      </w:pPr>
      <w:r>
        <w:rPr>
          <w:sz w:val="24"/>
          <w:szCs w:val="24"/>
        </w:rPr>
      </w:r>
    </w:p>
    <w:p>
      <w:pPr>
        <w:pStyle w:val="Normal"/>
        <w:pBdr/>
        <w:jc w:val="center"/>
        <w:rPr>
          <w:b/>
          <w:b/>
          <w:bCs/>
          <w:sz w:val="24"/>
          <w:szCs w:val="24"/>
        </w:rPr>
      </w:pPr>
      <w:r>
        <w:rPr>
          <w:b/>
          <w:bCs/>
          <w:sz w:val="24"/>
          <w:szCs w:val="24"/>
        </w:rPr>
        <w:t>ЦЕНТРАЛЬНЫЕ ОБЩЕСТВЕННО – ДЕЛОВЫЕ И КОММЕРЧЕСКИЕ ЗОНЫ</w:t>
      </w:r>
    </w:p>
    <w:p>
      <w:pPr>
        <w:pStyle w:val="Normal"/>
        <w:pBdr/>
        <w:rPr>
          <w:sz w:val="24"/>
          <w:szCs w:val="24"/>
        </w:rPr>
      </w:pPr>
      <w:r>
        <w:rPr>
          <w:sz w:val="24"/>
          <w:szCs w:val="24"/>
        </w:rPr>
      </w:r>
    </w:p>
    <w:p>
      <w:pPr>
        <w:pStyle w:val="Normal"/>
        <w:pBdr/>
        <w:tabs>
          <w:tab w:val="clear" w:pos="708"/>
          <w:tab w:val="left" w:pos="1701" w:leader="none"/>
        </w:tabs>
        <w:ind w:left="709" w:hanging="0"/>
        <w:rPr>
          <w:sz w:val="24"/>
          <w:szCs w:val="24"/>
        </w:rPr>
      </w:pPr>
      <w:r>
        <w:rPr>
          <w:sz w:val="24"/>
          <w:szCs w:val="24"/>
        </w:rPr>
        <w:t>Д-1</w:t>
        <w:tab/>
        <w:t>Зона обслуживания и деловой активности поселения</w:t>
      </w:r>
    </w:p>
    <w:p>
      <w:pPr>
        <w:pStyle w:val="Normal"/>
        <w:pBdr/>
        <w:jc w:val="center"/>
        <w:rPr>
          <w:sz w:val="24"/>
          <w:szCs w:val="24"/>
        </w:rPr>
      </w:pPr>
      <w:r>
        <w:rPr>
          <w:sz w:val="24"/>
          <w:szCs w:val="24"/>
        </w:rPr>
      </w:r>
    </w:p>
    <w:p>
      <w:pPr>
        <w:pStyle w:val="Normal"/>
        <w:pBdr/>
        <w:jc w:val="center"/>
        <w:rPr>
          <w:b/>
          <w:b/>
          <w:bCs/>
          <w:sz w:val="24"/>
          <w:szCs w:val="24"/>
        </w:rPr>
      </w:pPr>
      <w:r>
        <w:rPr>
          <w:b/>
          <w:bCs/>
          <w:sz w:val="24"/>
          <w:szCs w:val="24"/>
        </w:rPr>
        <w:t>ЖИЛЫЕ ЗОНЫ</w:t>
      </w:r>
    </w:p>
    <w:p>
      <w:pPr>
        <w:pStyle w:val="Normal"/>
        <w:pBdr/>
        <w:rPr>
          <w:sz w:val="24"/>
          <w:szCs w:val="24"/>
        </w:rPr>
      </w:pPr>
      <w:r>
        <w:rPr>
          <w:sz w:val="24"/>
          <w:szCs w:val="24"/>
        </w:rPr>
      </w:r>
    </w:p>
    <w:p>
      <w:pPr>
        <w:pStyle w:val="Normal"/>
        <w:pBdr/>
        <w:tabs>
          <w:tab w:val="clear" w:pos="708"/>
          <w:tab w:val="left" w:pos="1701" w:leader="none"/>
        </w:tabs>
        <w:ind w:left="709" w:hanging="0"/>
        <w:rPr>
          <w:sz w:val="24"/>
          <w:szCs w:val="24"/>
        </w:rPr>
      </w:pPr>
      <w:r>
        <w:rPr>
          <w:sz w:val="24"/>
          <w:szCs w:val="24"/>
        </w:rPr>
        <w:t>Ж – 1</w:t>
        <w:tab/>
        <w:t>Зона застройки индивидуальными жилыми домами</w:t>
      </w:r>
    </w:p>
    <w:p>
      <w:pPr>
        <w:pStyle w:val="Normal"/>
        <w:pBdr/>
        <w:tabs>
          <w:tab w:val="clear" w:pos="708"/>
          <w:tab w:val="left" w:pos="1701" w:leader="none"/>
        </w:tabs>
        <w:ind w:firstLine="709"/>
        <w:rPr>
          <w:sz w:val="24"/>
          <w:szCs w:val="24"/>
        </w:rPr>
      </w:pPr>
      <w:r>
        <w:rPr>
          <w:sz w:val="24"/>
          <w:szCs w:val="24"/>
        </w:rPr>
        <w:t>Ж – 2</w:t>
        <w:tab/>
        <w:t>Зона застройки среднеэтажными жилыми домами</w:t>
      </w:r>
    </w:p>
    <w:p>
      <w:pPr>
        <w:pStyle w:val="Normal"/>
        <w:pBdr/>
        <w:tabs>
          <w:tab w:val="clear" w:pos="708"/>
          <w:tab w:val="left" w:pos="1701" w:leader="none"/>
        </w:tabs>
        <w:ind w:firstLine="709"/>
        <w:rPr>
          <w:sz w:val="24"/>
          <w:szCs w:val="24"/>
        </w:rPr>
      </w:pPr>
      <w:r>
        <w:rPr>
          <w:sz w:val="24"/>
          <w:szCs w:val="24"/>
        </w:rPr>
        <w:t>Ж - 3</w:t>
        <w:tab/>
        <w:t>Зона развития жилой застройки</w:t>
      </w:r>
    </w:p>
    <w:p>
      <w:pPr>
        <w:pStyle w:val="Normal"/>
        <w:pBdr/>
        <w:tabs>
          <w:tab w:val="clear" w:pos="708"/>
          <w:tab w:val="left" w:pos="1701" w:leader="none"/>
        </w:tabs>
        <w:ind w:left="709" w:hanging="0"/>
        <w:rPr>
          <w:sz w:val="24"/>
          <w:szCs w:val="24"/>
        </w:rPr>
      </w:pPr>
      <w:r>
        <w:rPr>
          <w:sz w:val="24"/>
          <w:szCs w:val="24"/>
        </w:rPr>
      </w:r>
    </w:p>
    <w:p>
      <w:pPr>
        <w:pStyle w:val="Normal"/>
        <w:pBdr/>
        <w:rPr>
          <w:sz w:val="24"/>
          <w:szCs w:val="24"/>
        </w:rPr>
      </w:pPr>
      <w:r>
        <w:rPr>
          <w:sz w:val="24"/>
          <w:szCs w:val="24"/>
        </w:rPr>
      </w:r>
    </w:p>
    <w:p>
      <w:pPr>
        <w:pStyle w:val="Normal"/>
        <w:pBdr/>
        <w:jc w:val="center"/>
        <w:rPr>
          <w:b/>
          <w:b/>
          <w:bCs/>
          <w:sz w:val="24"/>
          <w:szCs w:val="24"/>
        </w:rPr>
      </w:pPr>
      <w:r>
        <w:rPr>
          <w:b/>
          <w:bCs/>
          <w:sz w:val="24"/>
          <w:szCs w:val="24"/>
        </w:rPr>
        <w:t>ПРОИЗВОДСТВЕННЫЕ И КОММУНАЛЬНЫЕ ЗОНЫ</w:t>
      </w:r>
    </w:p>
    <w:p>
      <w:pPr>
        <w:pStyle w:val="Normal"/>
        <w:pBdr/>
        <w:jc w:val="center"/>
        <w:rPr>
          <w:b/>
          <w:b/>
          <w:bCs/>
          <w:sz w:val="24"/>
          <w:szCs w:val="24"/>
        </w:rPr>
      </w:pPr>
      <w:r>
        <w:rPr>
          <w:b/>
          <w:bCs/>
          <w:sz w:val="24"/>
          <w:szCs w:val="24"/>
        </w:rPr>
      </w:r>
    </w:p>
    <w:p>
      <w:pPr>
        <w:pStyle w:val="Normal"/>
        <w:pBdr/>
        <w:tabs>
          <w:tab w:val="clear" w:pos="708"/>
          <w:tab w:val="left" w:pos="1134" w:leader="none"/>
          <w:tab w:val="left" w:pos="1701" w:leader="none"/>
        </w:tabs>
        <w:ind w:left="709" w:hanging="0"/>
        <w:rPr>
          <w:sz w:val="24"/>
          <w:szCs w:val="24"/>
        </w:rPr>
      </w:pPr>
      <w:r>
        <w:rPr>
          <w:sz w:val="24"/>
          <w:szCs w:val="24"/>
        </w:rPr>
        <w:t>ПК – 4</w:t>
        <w:tab/>
        <w:t>Зона производственно – коммунальных объектов IV класса вредности</w:t>
      </w:r>
    </w:p>
    <w:p>
      <w:pPr>
        <w:pStyle w:val="Normal"/>
        <w:pBdr/>
        <w:tabs>
          <w:tab w:val="clear" w:pos="708"/>
          <w:tab w:val="left" w:pos="1701" w:leader="none"/>
        </w:tabs>
        <w:ind w:left="709" w:hanging="0"/>
        <w:rPr>
          <w:sz w:val="24"/>
          <w:szCs w:val="24"/>
        </w:rPr>
      </w:pPr>
      <w:r>
        <w:rPr>
          <w:sz w:val="24"/>
          <w:szCs w:val="24"/>
        </w:rPr>
      </w:r>
    </w:p>
    <w:p>
      <w:pPr>
        <w:pStyle w:val="Normal"/>
        <w:pBdr/>
        <w:jc w:val="center"/>
        <w:rPr>
          <w:b/>
          <w:b/>
          <w:bCs/>
          <w:sz w:val="24"/>
          <w:szCs w:val="24"/>
        </w:rPr>
      </w:pPr>
      <w:r>
        <w:rPr>
          <w:b/>
          <w:bCs/>
          <w:sz w:val="24"/>
          <w:szCs w:val="24"/>
        </w:rPr>
        <w:t>ПРИРОДНО-РЕКРЕАЦИОННЫЕ ЗОНЫ</w:t>
      </w:r>
    </w:p>
    <w:p>
      <w:pPr>
        <w:pStyle w:val="Normal"/>
        <w:pBdr/>
        <w:rPr>
          <w:sz w:val="24"/>
          <w:szCs w:val="24"/>
        </w:rPr>
      </w:pPr>
      <w:r>
        <w:rPr>
          <w:sz w:val="24"/>
          <w:szCs w:val="24"/>
        </w:rPr>
      </w:r>
    </w:p>
    <w:p>
      <w:pPr>
        <w:pStyle w:val="Normal"/>
        <w:pBdr/>
        <w:tabs>
          <w:tab w:val="clear" w:pos="708"/>
          <w:tab w:val="left" w:pos="1701" w:leader="none"/>
        </w:tabs>
        <w:ind w:left="709" w:hanging="0"/>
        <w:rPr>
          <w:sz w:val="24"/>
          <w:szCs w:val="24"/>
        </w:rPr>
      </w:pPr>
      <w:r>
        <w:rPr>
          <w:sz w:val="24"/>
          <w:szCs w:val="24"/>
        </w:rPr>
        <w:t>Р – 1</w:t>
        <w:tab/>
        <w:t xml:space="preserve">Зона рекреационно – ландшафтых территорий </w:t>
      </w:r>
    </w:p>
    <w:p>
      <w:pPr>
        <w:pStyle w:val="Normal"/>
        <w:pBdr/>
        <w:jc w:val="center"/>
        <w:rPr>
          <w:sz w:val="24"/>
          <w:szCs w:val="24"/>
        </w:rPr>
      </w:pPr>
      <w:r>
        <w:rPr>
          <w:sz w:val="24"/>
          <w:szCs w:val="24"/>
        </w:rPr>
      </w:r>
    </w:p>
    <w:p>
      <w:pPr>
        <w:pStyle w:val="Normal"/>
        <w:pBdr/>
        <w:tabs>
          <w:tab w:val="clear" w:pos="708"/>
          <w:tab w:val="left" w:pos="2160" w:leader="none"/>
        </w:tabs>
        <w:ind w:left="2127" w:hanging="2127"/>
        <w:rPr>
          <w:sz w:val="24"/>
          <w:szCs w:val="24"/>
        </w:rPr>
      </w:pPr>
      <w:r>
        <w:rPr>
          <w:sz w:val="24"/>
          <w:szCs w:val="24"/>
        </w:rPr>
      </w:r>
    </w:p>
    <w:p>
      <w:pPr>
        <w:pStyle w:val="Roo3"/>
        <w:rPr>
          <w:sz w:val="24"/>
          <w:szCs w:val="24"/>
        </w:rPr>
      </w:pPr>
      <w:bookmarkStart w:id="4" w:name="_Toc353008970"/>
      <w:r>
        <w:rPr>
          <w:sz w:val="24"/>
          <w:szCs w:val="24"/>
        </w:rPr>
        <w:t>Статья 67. Градостроительные регламенты. Центральные общественно – деловые и коммерческие зоны</w:t>
      </w:r>
      <w:bookmarkEnd w:id="4"/>
    </w:p>
    <w:p>
      <w:pPr>
        <w:pStyle w:val="Normal"/>
        <w:pBdr/>
        <w:tabs>
          <w:tab w:val="clear" w:pos="708"/>
          <w:tab w:val="left" w:pos="1701" w:leader="none"/>
        </w:tabs>
        <w:ind w:left="709" w:hanging="0"/>
        <w:rPr>
          <w:b/>
          <w:b/>
          <w:bCs/>
          <w:sz w:val="24"/>
          <w:szCs w:val="24"/>
        </w:rPr>
      </w:pPr>
      <w:r>
        <w:rPr>
          <w:b/>
          <w:bCs/>
          <w:sz w:val="24"/>
          <w:szCs w:val="24"/>
        </w:rPr>
        <w:t>Д-1. Зона обслуживания и деловой активности</w:t>
      </w:r>
    </w:p>
    <w:p>
      <w:pPr>
        <w:pStyle w:val="Normal"/>
        <w:pBdr/>
        <w:rPr>
          <w:b/>
          <w:b/>
          <w:bCs/>
          <w:sz w:val="24"/>
          <w:szCs w:val="24"/>
        </w:rPr>
      </w:pPr>
      <w:r>
        <w:rPr>
          <w:b/>
          <w:bCs/>
          <w:sz w:val="24"/>
          <w:szCs w:val="24"/>
        </w:rPr>
      </w:r>
    </w:p>
    <w:p>
      <w:pPr>
        <w:pStyle w:val="Normal"/>
        <w:pBdr/>
        <w:ind w:firstLine="540"/>
        <w:jc w:val="both"/>
        <w:rPr>
          <w:sz w:val="24"/>
          <w:szCs w:val="24"/>
        </w:rPr>
      </w:pPr>
      <w:bookmarkStart w:id="5" w:name="_Toc353008972"/>
      <w:r>
        <w:rPr>
          <w:sz w:val="24"/>
          <w:szCs w:val="24"/>
        </w:rPr>
        <w:t>1. Многофункциональная зона Д-1 выделяется в целях установления правового режима использования и строительства (реконструкции) объектов капитального строительства с широким спектром административных, деловых, общественных, культурных, обслуживающих и коммерческих видов использования. Разрешается размещение административных объектов федерального, регионального и местного значения.</w:t>
      </w:r>
    </w:p>
    <w:p>
      <w:pPr>
        <w:pStyle w:val="Normal"/>
        <w:pBdr/>
        <w:ind w:firstLine="540"/>
        <w:jc w:val="both"/>
        <w:rPr>
          <w:sz w:val="23"/>
          <w:szCs w:val="23"/>
        </w:rPr>
      </w:pPr>
      <w:r>
        <w:rPr>
          <w:sz w:val="23"/>
          <w:szCs w:val="23"/>
        </w:rPr>
        <w:t>В пределах зоны Д-1 допускается размещать объекты бытового обслуживания населения, не имеющие санитарно-защитной зоны, преимущественно встроенные и (или) встроенно- пристроенные, а также объекты капитального строительства с размером санитарно-защитной зоны 50 метров. Также допускается размещать объекты производственной деятельности V класса опасности.</w:t>
      </w:r>
    </w:p>
    <w:p>
      <w:pPr>
        <w:pStyle w:val="Normal"/>
        <w:pBdr/>
        <w:ind w:firstLine="540"/>
        <w:jc w:val="both"/>
        <w:rPr>
          <w:sz w:val="23"/>
          <w:szCs w:val="23"/>
        </w:rPr>
      </w:pPr>
      <w:r>
        <w:rPr>
          <w:sz w:val="23"/>
          <w:szCs w:val="23"/>
        </w:rPr>
        <w:t>2. Для земельных участков и объектов капитального строительства, расположенных в пределах зоны Д-1, устанавливаются следующие основные виды разрешенного использования земельных участков согласно классификатору видов разрешенного использования, утвержденному Приказом Минэкономразвития России от 01.09.2014 N 540 (ред. от 04.02.2019) "Об утверждении классификатора видов разрешенного использования земельных участков" и соответствующие каждому виду предельные параметры: </w:t>
      </w:r>
    </w:p>
    <w:tbl>
      <w:tblPr>
        <w:tblpPr w:bottomFromText="0" w:horzAnchor="text" w:leftFromText="180" w:rightFromText="180" w:tblpX="0" w:tblpY="1" w:topFromText="0" w:vertAnchor="text"/>
        <w:tblW w:w="9071" w:type="dxa"/>
        <w:jc w:val="left"/>
        <w:tblInd w:w="62" w:type="dxa"/>
        <w:tblLayout w:type="fixed"/>
        <w:tblCellMar>
          <w:top w:w="102" w:type="dxa"/>
          <w:left w:w="62" w:type="dxa"/>
          <w:bottom w:w="102" w:type="dxa"/>
          <w:right w:w="62" w:type="dxa"/>
        </w:tblCellMar>
        <w:tblLook w:firstRow="0" w:noVBand="0" w:lastRow="0" w:firstColumn="0" w:lastColumn="0" w:noHBand="0" w:val="0000"/>
      </w:tblPr>
      <w:tblGrid>
        <w:gridCol w:w="509"/>
        <w:gridCol w:w="1645"/>
        <w:gridCol w:w="2665"/>
        <w:gridCol w:w="3627"/>
        <w:gridCol w:w="625"/>
      </w:tblGrid>
      <w:tr>
        <w:trPr/>
        <w:tc>
          <w:tcPr>
            <w:tcW w:w="509" w:type="dxa"/>
            <w:tcBorders>
              <w:top w:val="single" w:sz="8" w:space="0" w:color="000000"/>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N п/п</w:t>
            </w:r>
          </w:p>
        </w:tc>
        <w:tc>
          <w:tcPr>
            <w:tcW w:w="1645"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Вид разрешенного использования</w:t>
            </w:r>
          </w:p>
        </w:tc>
        <w:tc>
          <w:tcPr>
            <w:tcW w:w="2665"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Наименование объектов капитального строительства</w:t>
            </w:r>
          </w:p>
        </w:tc>
        <w:tc>
          <w:tcPr>
            <w:tcW w:w="3627"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Предельные параметры</w:t>
            </w:r>
          </w:p>
        </w:tc>
        <w:tc>
          <w:tcPr>
            <w:tcW w:w="625"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Код вида</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w:t>
            </w:r>
          </w:p>
        </w:tc>
        <w:tc>
          <w:tcPr>
            <w:tcW w:w="1645" w:type="dxa"/>
            <w:tcBorders>
              <w:bottom w:val="single" w:sz="8" w:space="0" w:color="000000"/>
              <w:right w:val="single" w:sz="8" w:space="0" w:color="000000"/>
            </w:tcBorders>
          </w:tcPr>
          <w:p>
            <w:pPr>
              <w:pStyle w:val="Normal"/>
              <w:widowControl w:val="false"/>
              <w:pBdr/>
              <w:jc w:val="both"/>
              <w:rPr>
                <w:sz w:val="23"/>
                <w:szCs w:val="23"/>
              </w:rPr>
            </w:pPr>
            <w:r>
              <w:rPr>
                <w:sz w:val="23"/>
                <w:szCs w:val="23"/>
              </w:rPr>
              <w:t>Общественное управление</w:t>
            </w:r>
          </w:p>
        </w:tc>
        <w:tc>
          <w:tcPr>
            <w:tcW w:w="2665" w:type="dxa"/>
            <w:tcBorders>
              <w:bottom w:val="single" w:sz="8" w:space="0" w:color="000000"/>
              <w:right w:val="single" w:sz="8" w:space="0" w:color="000000"/>
            </w:tcBorders>
          </w:tcPr>
          <w:p>
            <w:pPr>
              <w:pStyle w:val="Normal"/>
              <w:widowControl w:val="false"/>
              <w:pBdr/>
              <w:jc w:val="both"/>
              <w:rPr>
                <w:sz w:val="23"/>
                <w:szCs w:val="23"/>
              </w:rPr>
            </w:pPr>
            <w:r>
              <w:rPr>
                <w:sz w:val="23"/>
                <w:szCs w:val="23"/>
              </w:rPr>
              <w:t>в соответствии с </w:t>
            </w:r>
            <w:hyperlink r:id="rId3">
              <w:r>
                <w:rPr>
                  <w:sz w:val="23"/>
                  <w:szCs w:val="23"/>
                </w:rPr>
                <w:t>Классификатором</w:t>
              </w:r>
            </w:hyperlink>
          </w:p>
        </w:tc>
        <w:tc>
          <w:tcPr>
            <w:tcW w:w="3627" w:type="dxa"/>
            <w:tcBorders>
              <w:bottom w:val="single" w:sz="8" w:space="0" w:color="000000"/>
              <w:right w:val="single" w:sz="8" w:space="0" w:color="000000"/>
            </w:tcBorders>
          </w:tcPr>
          <w:p>
            <w:pPr>
              <w:pStyle w:val="Normal"/>
              <w:widowControl w:val="false"/>
              <w:pBdr/>
              <w:jc w:val="both"/>
              <w:rPr>
                <w:sz w:val="23"/>
                <w:szCs w:val="23"/>
              </w:rPr>
            </w:pPr>
            <w:r>
              <w:rPr>
                <w:sz w:val="23"/>
                <w:szCs w:val="23"/>
              </w:rPr>
              <w:t>минимальный размер земельного участка - 0,002 га на 1 рабочее место;</w:t>
            </w:r>
          </w:p>
          <w:p>
            <w:pPr>
              <w:pStyle w:val="Normal"/>
              <w:widowControl w:val="false"/>
              <w:pBdr/>
              <w:jc w:val="both"/>
              <w:rPr>
                <w:sz w:val="23"/>
                <w:szCs w:val="23"/>
              </w:rPr>
            </w:pPr>
            <w:r>
              <w:rPr>
                <w:sz w:val="23"/>
                <w:szCs w:val="23"/>
              </w:rPr>
              <w:t>минимальный отступ от границ земельного участка - 3 м;</w:t>
            </w:r>
          </w:p>
          <w:p>
            <w:pPr>
              <w:pStyle w:val="Normal"/>
              <w:widowControl w:val="false"/>
              <w:pBdr/>
              <w:jc w:val="both"/>
              <w:rPr>
                <w:sz w:val="23"/>
                <w:szCs w:val="23"/>
              </w:rPr>
            </w:pPr>
            <w:r>
              <w:rPr>
                <w:sz w:val="23"/>
                <w:szCs w:val="23"/>
              </w:rPr>
              <w:t>предельное количество этажей - 8 этажей;</w:t>
            </w:r>
          </w:p>
          <w:p>
            <w:pPr>
              <w:pStyle w:val="Normal"/>
              <w:widowControl w:val="false"/>
              <w:pBdr/>
              <w:jc w:val="both"/>
              <w:rPr>
                <w:sz w:val="23"/>
                <w:szCs w:val="23"/>
              </w:rPr>
            </w:pPr>
            <w:r>
              <w:rPr>
                <w:sz w:val="23"/>
                <w:szCs w:val="23"/>
              </w:rPr>
              <w:t>максимальный процент застройки - 40 процентов</w:t>
            </w:r>
          </w:p>
        </w:tc>
        <w:tc>
          <w:tcPr>
            <w:tcW w:w="625" w:type="dxa"/>
            <w:tcBorders>
              <w:bottom w:val="single" w:sz="8" w:space="0" w:color="000000"/>
              <w:right w:val="single" w:sz="8" w:space="0" w:color="000000"/>
            </w:tcBorders>
          </w:tcPr>
          <w:p>
            <w:pPr>
              <w:pStyle w:val="Normal"/>
              <w:widowControl w:val="false"/>
              <w:pBdr/>
              <w:jc w:val="center"/>
              <w:rPr>
                <w:sz w:val="24"/>
                <w:szCs w:val="24"/>
              </w:rPr>
            </w:pPr>
            <w:r>
              <w:rPr>
                <w:sz w:val="24"/>
                <w:szCs w:val="24"/>
              </w:rPr>
              <w:t>3.8</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2.</w:t>
            </w:r>
          </w:p>
        </w:tc>
        <w:tc>
          <w:tcPr>
            <w:tcW w:w="1645" w:type="dxa"/>
            <w:tcBorders>
              <w:bottom w:val="single" w:sz="8" w:space="0" w:color="000000"/>
              <w:right w:val="single" w:sz="8" w:space="0" w:color="000000"/>
            </w:tcBorders>
          </w:tcPr>
          <w:p>
            <w:pPr>
              <w:pStyle w:val="Normal"/>
              <w:widowControl w:val="false"/>
              <w:pBdr/>
              <w:rPr>
                <w:sz w:val="23"/>
                <w:szCs w:val="23"/>
              </w:rPr>
            </w:pPr>
            <w:r>
              <w:rPr>
                <w:sz w:val="23"/>
                <w:szCs w:val="23"/>
              </w:rPr>
              <w:t>Деловое управление</w:t>
            </w:r>
          </w:p>
        </w:tc>
        <w:tc>
          <w:tcPr>
            <w:tcW w:w="2665" w:type="dxa"/>
            <w:tcBorders>
              <w:bottom w:val="single" w:sz="8" w:space="0" w:color="000000"/>
              <w:right w:val="single" w:sz="8" w:space="0" w:color="000000"/>
            </w:tcBorders>
          </w:tcPr>
          <w:p>
            <w:pPr>
              <w:pStyle w:val="Normal"/>
              <w:widowControl w:val="false"/>
              <w:pBdr/>
              <w:jc w:val="both"/>
              <w:rPr>
                <w:sz w:val="23"/>
                <w:szCs w:val="23"/>
              </w:rPr>
            </w:pPr>
            <w:r>
              <w:rPr>
                <w:sz w:val="23"/>
                <w:szCs w:val="23"/>
              </w:rPr>
              <w:t>в соответствии с </w:t>
            </w:r>
            <w:hyperlink r:id="rId4">
              <w:r>
                <w:rPr>
                  <w:sz w:val="23"/>
                  <w:szCs w:val="23"/>
                </w:rPr>
                <w:t>Классификатором</w:t>
              </w:r>
            </w:hyperlink>
          </w:p>
        </w:tc>
        <w:tc>
          <w:tcPr>
            <w:tcW w:w="3627" w:type="dxa"/>
            <w:tcBorders>
              <w:bottom w:val="single" w:sz="8" w:space="0" w:color="000000"/>
              <w:right w:val="single" w:sz="8" w:space="0" w:color="000000"/>
            </w:tcBorders>
          </w:tcPr>
          <w:p>
            <w:pPr>
              <w:pStyle w:val="Normal"/>
              <w:widowControl w:val="false"/>
              <w:pBdr/>
              <w:jc w:val="both"/>
              <w:rPr>
                <w:sz w:val="23"/>
                <w:szCs w:val="23"/>
              </w:rPr>
            </w:pPr>
            <w:r>
              <w:rPr>
                <w:sz w:val="23"/>
                <w:szCs w:val="23"/>
              </w:rPr>
              <w:t>минимальный размер земельного участка - 0,001 га на 1 рабочее место;</w:t>
            </w:r>
          </w:p>
          <w:p>
            <w:pPr>
              <w:pStyle w:val="Normal"/>
              <w:widowControl w:val="false"/>
              <w:pBdr/>
              <w:jc w:val="both"/>
              <w:rPr>
                <w:sz w:val="23"/>
                <w:szCs w:val="23"/>
              </w:rPr>
            </w:pPr>
            <w:r>
              <w:rPr>
                <w:sz w:val="23"/>
                <w:szCs w:val="23"/>
              </w:rPr>
              <w:t>минимальный отступ от границ земельного участка - 3 м;</w:t>
            </w:r>
          </w:p>
          <w:p>
            <w:pPr>
              <w:pStyle w:val="Normal"/>
              <w:widowControl w:val="false"/>
              <w:pBdr/>
              <w:jc w:val="both"/>
              <w:rPr>
                <w:sz w:val="23"/>
                <w:szCs w:val="23"/>
              </w:rPr>
            </w:pPr>
            <w:r>
              <w:rPr>
                <w:sz w:val="23"/>
                <w:szCs w:val="23"/>
              </w:rPr>
              <w:t>предельное количество этажей - 4 этажа;</w:t>
            </w:r>
          </w:p>
          <w:p>
            <w:pPr>
              <w:pStyle w:val="Normal"/>
              <w:widowControl w:val="false"/>
              <w:pBdr/>
              <w:jc w:val="both"/>
              <w:rPr>
                <w:sz w:val="23"/>
                <w:szCs w:val="23"/>
              </w:rPr>
            </w:pPr>
            <w:r>
              <w:rPr>
                <w:sz w:val="23"/>
                <w:szCs w:val="23"/>
              </w:rPr>
              <w:t>максимальный процент застройки - 40 процентов</w:t>
            </w:r>
          </w:p>
        </w:tc>
        <w:tc>
          <w:tcPr>
            <w:tcW w:w="625" w:type="dxa"/>
            <w:tcBorders>
              <w:bottom w:val="single" w:sz="8" w:space="0" w:color="000000"/>
              <w:right w:val="single" w:sz="8" w:space="0" w:color="000000"/>
            </w:tcBorders>
          </w:tcPr>
          <w:p>
            <w:pPr>
              <w:pStyle w:val="Normal"/>
              <w:widowControl w:val="false"/>
              <w:pBdr/>
              <w:jc w:val="center"/>
              <w:rPr>
                <w:sz w:val="24"/>
                <w:szCs w:val="24"/>
              </w:rPr>
            </w:pPr>
            <w:r>
              <w:rPr>
                <w:sz w:val="24"/>
                <w:szCs w:val="24"/>
              </w:rPr>
              <w:t>4.1</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3.</w:t>
            </w:r>
          </w:p>
        </w:tc>
        <w:tc>
          <w:tcPr>
            <w:tcW w:w="1645" w:type="dxa"/>
            <w:tcBorders>
              <w:bottom w:val="single" w:sz="8" w:space="0" w:color="000000"/>
              <w:right w:val="single" w:sz="8" w:space="0" w:color="000000"/>
            </w:tcBorders>
          </w:tcPr>
          <w:p>
            <w:pPr>
              <w:pStyle w:val="Normal"/>
              <w:widowControl w:val="false"/>
              <w:pBdr/>
              <w:jc w:val="both"/>
              <w:rPr>
                <w:sz w:val="23"/>
                <w:szCs w:val="23"/>
              </w:rPr>
            </w:pPr>
            <w:r>
              <w:rPr>
                <w:sz w:val="23"/>
                <w:szCs w:val="23"/>
              </w:rPr>
              <w:t>Банковская и страховая деятельность</w:t>
            </w:r>
          </w:p>
        </w:tc>
        <w:tc>
          <w:tcPr>
            <w:tcW w:w="2665" w:type="dxa"/>
            <w:tcBorders>
              <w:bottom w:val="single" w:sz="8" w:space="0" w:color="000000"/>
              <w:right w:val="single" w:sz="8" w:space="0" w:color="000000"/>
            </w:tcBorders>
          </w:tcPr>
          <w:p>
            <w:pPr>
              <w:pStyle w:val="Normal"/>
              <w:widowControl w:val="false"/>
              <w:pBdr/>
              <w:jc w:val="both"/>
              <w:rPr>
                <w:sz w:val="23"/>
                <w:szCs w:val="23"/>
              </w:rPr>
            </w:pPr>
            <w:r>
              <w:rPr>
                <w:sz w:val="23"/>
                <w:szCs w:val="23"/>
              </w:rPr>
              <w:t>в соответствии с </w:t>
            </w:r>
            <w:hyperlink r:id="rId5">
              <w:r>
                <w:rPr>
                  <w:sz w:val="23"/>
                  <w:szCs w:val="23"/>
                </w:rPr>
                <w:t>Классификатором</w:t>
              </w:r>
            </w:hyperlink>
          </w:p>
        </w:tc>
        <w:tc>
          <w:tcPr>
            <w:tcW w:w="3627" w:type="dxa"/>
            <w:tcBorders>
              <w:bottom w:val="single" w:sz="8" w:space="0" w:color="000000"/>
              <w:right w:val="single" w:sz="8" w:space="0" w:color="000000"/>
            </w:tcBorders>
          </w:tcPr>
          <w:p>
            <w:pPr>
              <w:pStyle w:val="Normal"/>
              <w:widowControl w:val="false"/>
              <w:pBdr/>
              <w:jc w:val="both"/>
              <w:rPr>
                <w:sz w:val="23"/>
                <w:szCs w:val="23"/>
              </w:rPr>
            </w:pPr>
            <w:r>
              <w:rPr>
                <w:sz w:val="23"/>
                <w:szCs w:val="23"/>
              </w:rPr>
              <w:t>минимальный размер земельного участка - 0,001 га на 1 рабочее место;</w:t>
            </w:r>
          </w:p>
          <w:p>
            <w:pPr>
              <w:pStyle w:val="Normal"/>
              <w:widowControl w:val="false"/>
              <w:pBdr/>
              <w:jc w:val="both"/>
              <w:rPr>
                <w:sz w:val="23"/>
                <w:szCs w:val="23"/>
              </w:rPr>
            </w:pPr>
            <w:r>
              <w:rPr>
                <w:sz w:val="23"/>
                <w:szCs w:val="23"/>
              </w:rPr>
              <w:t>минимальный отступ от границ земельного участка - 3 м;</w:t>
            </w:r>
          </w:p>
          <w:p>
            <w:pPr>
              <w:pStyle w:val="Normal"/>
              <w:widowControl w:val="false"/>
              <w:pBdr/>
              <w:jc w:val="both"/>
              <w:rPr>
                <w:sz w:val="23"/>
                <w:szCs w:val="23"/>
              </w:rPr>
            </w:pPr>
            <w:r>
              <w:rPr>
                <w:sz w:val="23"/>
                <w:szCs w:val="23"/>
              </w:rPr>
              <w:t>предельное количество этажей - 4 этажа;</w:t>
            </w:r>
          </w:p>
          <w:p>
            <w:pPr>
              <w:pStyle w:val="Normal"/>
              <w:widowControl w:val="false"/>
              <w:pBdr/>
              <w:jc w:val="both"/>
              <w:rPr>
                <w:sz w:val="23"/>
                <w:szCs w:val="23"/>
              </w:rPr>
            </w:pPr>
            <w:r>
              <w:rPr>
                <w:sz w:val="23"/>
                <w:szCs w:val="23"/>
              </w:rPr>
              <w:t>максимальный процент застройки - 40 процентов</w:t>
            </w:r>
          </w:p>
        </w:tc>
        <w:tc>
          <w:tcPr>
            <w:tcW w:w="625" w:type="dxa"/>
            <w:tcBorders>
              <w:bottom w:val="single" w:sz="8" w:space="0" w:color="000000"/>
              <w:right w:val="single" w:sz="8" w:space="0" w:color="000000"/>
            </w:tcBorders>
          </w:tcPr>
          <w:p>
            <w:pPr>
              <w:pStyle w:val="Normal"/>
              <w:widowControl w:val="false"/>
              <w:pBdr/>
              <w:jc w:val="center"/>
              <w:rPr>
                <w:sz w:val="24"/>
                <w:szCs w:val="24"/>
              </w:rPr>
            </w:pPr>
            <w:r>
              <w:rPr>
                <w:sz w:val="24"/>
                <w:szCs w:val="24"/>
              </w:rPr>
              <w:t>4.5</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4.</w:t>
            </w:r>
          </w:p>
        </w:tc>
        <w:tc>
          <w:tcPr>
            <w:tcW w:w="1645" w:type="dxa"/>
            <w:tcBorders>
              <w:bottom w:val="single" w:sz="8" w:space="0" w:color="000000"/>
              <w:right w:val="single" w:sz="8" w:space="0" w:color="000000"/>
            </w:tcBorders>
          </w:tcPr>
          <w:p>
            <w:pPr>
              <w:pStyle w:val="Normal"/>
              <w:widowControl w:val="false"/>
              <w:pBdr/>
              <w:jc w:val="both"/>
              <w:rPr>
                <w:sz w:val="23"/>
                <w:szCs w:val="23"/>
              </w:rPr>
            </w:pPr>
            <w:r>
              <w:rPr>
                <w:sz w:val="23"/>
                <w:szCs w:val="23"/>
              </w:rPr>
              <w:t>Обеспечение внутреннего правопорядка</w:t>
            </w:r>
          </w:p>
        </w:tc>
        <w:tc>
          <w:tcPr>
            <w:tcW w:w="2665" w:type="dxa"/>
            <w:tcBorders>
              <w:bottom w:val="single" w:sz="8" w:space="0" w:color="000000"/>
              <w:right w:val="single" w:sz="8" w:space="0" w:color="000000"/>
            </w:tcBorders>
          </w:tcPr>
          <w:p>
            <w:pPr>
              <w:pStyle w:val="Normal"/>
              <w:widowControl w:val="false"/>
              <w:pBdr/>
              <w:jc w:val="both"/>
              <w:rPr>
                <w:sz w:val="23"/>
                <w:szCs w:val="23"/>
              </w:rPr>
            </w:pPr>
            <w:r>
              <w:rPr>
                <w:sz w:val="23"/>
                <w:szCs w:val="23"/>
              </w:rPr>
              <w:t>в соответствии с </w:t>
            </w:r>
            <w:hyperlink r:id="rId6">
              <w:r>
                <w:rPr>
                  <w:sz w:val="23"/>
                  <w:szCs w:val="23"/>
                </w:rPr>
                <w:t>Классификатором</w:t>
              </w:r>
            </w:hyperlink>
          </w:p>
        </w:tc>
        <w:tc>
          <w:tcPr>
            <w:tcW w:w="3627" w:type="dxa"/>
            <w:tcBorders>
              <w:bottom w:val="single" w:sz="8" w:space="0" w:color="000000"/>
              <w:right w:val="single" w:sz="8" w:space="0" w:color="000000"/>
            </w:tcBorders>
          </w:tcPr>
          <w:p>
            <w:pPr>
              <w:pStyle w:val="Normal"/>
              <w:widowControl w:val="false"/>
              <w:pBdr/>
              <w:jc w:val="both"/>
              <w:rPr>
                <w:sz w:val="23"/>
                <w:szCs w:val="23"/>
              </w:rPr>
            </w:pPr>
            <w:r>
              <w:rPr>
                <w:sz w:val="23"/>
                <w:szCs w:val="23"/>
              </w:rPr>
              <w:t>минимальный размер земельного участка - 0,02 га;</w:t>
            </w:r>
          </w:p>
          <w:p>
            <w:pPr>
              <w:pStyle w:val="Normal"/>
              <w:widowControl w:val="false"/>
              <w:pBdr/>
              <w:jc w:val="both"/>
              <w:rPr>
                <w:sz w:val="23"/>
                <w:szCs w:val="23"/>
              </w:rPr>
            </w:pPr>
            <w:r>
              <w:rPr>
                <w:sz w:val="23"/>
                <w:szCs w:val="23"/>
              </w:rPr>
              <w:t>минимальный отступ от границ земельного участка - 3 м;</w:t>
            </w:r>
          </w:p>
          <w:p>
            <w:pPr>
              <w:pStyle w:val="Normal"/>
              <w:widowControl w:val="false"/>
              <w:pBdr/>
              <w:jc w:val="both"/>
              <w:rPr>
                <w:sz w:val="23"/>
                <w:szCs w:val="23"/>
              </w:rPr>
            </w:pPr>
            <w:r>
              <w:rPr>
                <w:sz w:val="23"/>
                <w:szCs w:val="23"/>
              </w:rPr>
              <w:t>предельное количество этажей - 3 этажа;</w:t>
            </w:r>
          </w:p>
          <w:p>
            <w:pPr>
              <w:pStyle w:val="Normal"/>
              <w:widowControl w:val="false"/>
              <w:pBdr/>
              <w:jc w:val="both"/>
              <w:rPr>
                <w:sz w:val="23"/>
                <w:szCs w:val="23"/>
              </w:rPr>
            </w:pPr>
            <w:r>
              <w:rPr>
                <w:sz w:val="23"/>
                <w:szCs w:val="23"/>
              </w:rPr>
              <w:t>максимальный процент застройки - 40 процентов</w:t>
            </w:r>
          </w:p>
        </w:tc>
        <w:tc>
          <w:tcPr>
            <w:tcW w:w="625" w:type="dxa"/>
            <w:tcBorders>
              <w:bottom w:val="single" w:sz="8" w:space="0" w:color="000000"/>
              <w:right w:val="single" w:sz="8" w:space="0" w:color="000000"/>
            </w:tcBorders>
          </w:tcPr>
          <w:p>
            <w:pPr>
              <w:pStyle w:val="Normal"/>
              <w:widowControl w:val="false"/>
              <w:pBdr/>
              <w:jc w:val="center"/>
              <w:rPr>
                <w:sz w:val="23"/>
                <w:szCs w:val="23"/>
              </w:rPr>
            </w:pPr>
            <w:r>
              <w:rPr>
                <w:sz w:val="23"/>
                <w:szCs w:val="23"/>
              </w:rPr>
              <w:t>8.3</w:t>
            </w:r>
          </w:p>
        </w:tc>
      </w:tr>
      <w:tr>
        <w:trPr/>
        <w:tc>
          <w:tcPr>
            <w:tcW w:w="509" w:type="dxa"/>
            <w:vMerge w:val="restart"/>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5.</w:t>
            </w:r>
          </w:p>
        </w:tc>
        <w:tc>
          <w:tcPr>
            <w:tcW w:w="1645" w:type="dxa"/>
            <w:vMerge w:val="restart"/>
            <w:tcBorders>
              <w:bottom w:val="single" w:sz="8" w:space="0" w:color="000000"/>
              <w:right w:val="single" w:sz="8" w:space="0" w:color="000000"/>
            </w:tcBorders>
          </w:tcPr>
          <w:p>
            <w:pPr>
              <w:pStyle w:val="Normal"/>
              <w:widowControl w:val="false"/>
              <w:pBdr/>
              <w:jc w:val="both"/>
              <w:rPr>
                <w:sz w:val="24"/>
                <w:szCs w:val="24"/>
              </w:rPr>
            </w:pPr>
            <w:r>
              <w:rPr>
                <w:sz w:val="24"/>
                <w:szCs w:val="24"/>
              </w:rPr>
              <w:t>Дошкольное, начальное и среднее общее образование</w:t>
            </w:r>
          </w:p>
        </w:tc>
        <w:tc>
          <w:tcPr>
            <w:tcW w:w="2665"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предназначенные для дошкольного образования</w:t>
            </w:r>
          </w:p>
        </w:tc>
        <w:tc>
          <w:tcPr>
            <w:tcW w:w="36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- 35 кв. м на 1 место;</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- 70 процентов;</w:t>
            </w:r>
          </w:p>
          <w:p>
            <w:pPr>
              <w:pStyle w:val="Normal"/>
              <w:widowControl w:val="false"/>
              <w:pBdr/>
              <w:jc w:val="both"/>
              <w:rPr>
                <w:sz w:val="24"/>
                <w:szCs w:val="24"/>
              </w:rPr>
            </w:pPr>
            <w:r>
              <w:rPr>
                <w:sz w:val="24"/>
                <w:szCs w:val="24"/>
              </w:rPr>
              <w:t>иные показатели:</w:t>
            </w:r>
          </w:p>
          <w:p>
            <w:pPr>
              <w:pStyle w:val="Normal"/>
              <w:widowControl w:val="false"/>
              <w:pBdr/>
              <w:jc w:val="both"/>
              <w:rPr>
                <w:sz w:val="24"/>
                <w:szCs w:val="24"/>
              </w:rPr>
            </w:pPr>
            <w:r>
              <w:rPr>
                <w:sz w:val="24"/>
                <w:szCs w:val="24"/>
              </w:rPr>
              <w:t>максимальная вместимость отдельно стоящих объектов - 350 мест</w:t>
            </w:r>
          </w:p>
        </w:tc>
        <w:tc>
          <w:tcPr>
            <w:tcW w:w="625" w:type="dxa"/>
            <w:vMerge w:val="restart"/>
            <w:tcBorders>
              <w:bottom w:val="single" w:sz="8" w:space="0" w:color="000000"/>
              <w:right w:val="single" w:sz="8" w:space="0" w:color="000000"/>
            </w:tcBorders>
          </w:tcPr>
          <w:p>
            <w:pPr>
              <w:pStyle w:val="Normal"/>
              <w:widowControl w:val="false"/>
              <w:pBdr/>
              <w:jc w:val="center"/>
              <w:rPr>
                <w:sz w:val="24"/>
                <w:szCs w:val="24"/>
              </w:rPr>
            </w:pPr>
            <w:r>
              <w:rPr>
                <w:sz w:val="24"/>
                <w:szCs w:val="24"/>
              </w:rPr>
              <w:t>3.5.1</w:t>
            </w:r>
          </w:p>
        </w:tc>
      </w:tr>
      <w:tr>
        <w:trPr/>
        <w:tc>
          <w:tcPr>
            <w:tcW w:w="509" w:type="dxa"/>
            <w:vMerge w:val="continue"/>
            <w:tcBorders>
              <w:left w:val="single" w:sz="8" w:space="0" w:color="000000"/>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1645"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665"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предназначенные для начального и среднего общего образования</w:t>
            </w:r>
          </w:p>
        </w:tc>
        <w:tc>
          <w:tcPr>
            <w:tcW w:w="36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минимальные размеры земельных участков при вместимости:</w:t>
            </w:r>
          </w:p>
          <w:p>
            <w:pPr>
              <w:pStyle w:val="Normal"/>
              <w:widowControl w:val="false"/>
              <w:pBdr/>
              <w:jc w:val="both"/>
              <w:rPr>
                <w:sz w:val="24"/>
                <w:szCs w:val="24"/>
              </w:rPr>
            </w:pPr>
            <w:r>
              <w:rPr>
                <w:sz w:val="24"/>
                <w:szCs w:val="24"/>
              </w:rPr>
              <w:t>- до 400 мест - 50 кв. м на 1 место;</w:t>
            </w:r>
          </w:p>
          <w:p>
            <w:pPr>
              <w:pStyle w:val="Normal"/>
              <w:widowControl w:val="false"/>
              <w:pBdr/>
              <w:jc w:val="both"/>
              <w:rPr>
                <w:sz w:val="24"/>
                <w:szCs w:val="24"/>
              </w:rPr>
            </w:pPr>
            <w:r>
              <w:rPr>
                <w:sz w:val="24"/>
                <w:szCs w:val="24"/>
              </w:rPr>
              <w:t>- 400-500 мест - 60 кв. м на 1 место;</w:t>
            </w:r>
          </w:p>
          <w:p>
            <w:pPr>
              <w:pStyle w:val="Normal"/>
              <w:widowControl w:val="false"/>
              <w:pBdr/>
              <w:jc w:val="both"/>
              <w:rPr>
                <w:sz w:val="24"/>
                <w:szCs w:val="24"/>
              </w:rPr>
            </w:pPr>
            <w:r>
              <w:rPr>
                <w:sz w:val="24"/>
                <w:szCs w:val="24"/>
              </w:rPr>
              <w:t>- 500-600 мест - 50 кв. м на 1 место;</w:t>
            </w:r>
          </w:p>
          <w:p>
            <w:pPr>
              <w:pStyle w:val="Normal"/>
              <w:widowControl w:val="false"/>
              <w:pBdr/>
              <w:jc w:val="both"/>
              <w:rPr>
                <w:sz w:val="24"/>
                <w:szCs w:val="24"/>
              </w:rPr>
            </w:pPr>
            <w:r>
              <w:rPr>
                <w:sz w:val="24"/>
                <w:szCs w:val="24"/>
              </w:rPr>
              <w:t>- 600-800 мест - 40 кв. м на 1 место;</w:t>
            </w:r>
          </w:p>
          <w:p>
            <w:pPr>
              <w:pStyle w:val="Normal"/>
              <w:widowControl w:val="false"/>
              <w:pBdr/>
              <w:jc w:val="both"/>
              <w:rPr>
                <w:sz w:val="24"/>
                <w:szCs w:val="24"/>
              </w:rPr>
            </w:pPr>
            <w:r>
              <w:rPr>
                <w:sz w:val="24"/>
                <w:szCs w:val="24"/>
              </w:rPr>
              <w:t>- 800-1100 мест - 33 кв. м на 1 место;</w:t>
            </w:r>
          </w:p>
          <w:p>
            <w:pPr>
              <w:pStyle w:val="Normal"/>
              <w:widowControl w:val="false"/>
              <w:pBdr/>
              <w:jc w:val="both"/>
              <w:rPr>
                <w:sz w:val="24"/>
                <w:szCs w:val="24"/>
              </w:rPr>
            </w:pPr>
            <w:r>
              <w:rPr>
                <w:sz w:val="24"/>
                <w:szCs w:val="24"/>
              </w:rPr>
              <w:t>- 1100-1500 мест - 21 кв. м на 1 место;</w:t>
            </w:r>
          </w:p>
          <w:p>
            <w:pPr>
              <w:pStyle w:val="Normal"/>
              <w:widowControl w:val="false"/>
              <w:pBdr/>
              <w:jc w:val="both"/>
              <w:rPr>
                <w:sz w:val="24"/>
                <w:szCs w:val="24"/>
              </w:rPr>
            </w:pPr>
            <w:r>
              <w:rPr>
                <w:sz w:val="24"/>
                <w:szCs w:val="24"/>
              </w:rPr>
              <w:t>минимальный отступ от границ земельного участка - 6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 предельная высота зданий 18 метров;</w:t>
            </w:r>
          </w:p>
          <w:p>
            <w:pPr>
              <w:pStyle w:val="Normal"/>
              <w:widowControl w:val="false"/>
              <w:pBdr/>
              <w:jc w:val="both"/>
              <w:rPr>
                <w:sz w:val="24"/>
                <w:szCs w:val="24"/>
              </w:rPr>
            </w:pPr>
            <w:r>
              <w:rPr>
                <w:sz w:val="24"/>
                <w:szCs w:val="24"/>
              </w:rPr>
              <w:t>максимальный процент застройки - 70 процентов;</w:t>
            </w:r>
          </w:p>
          <w:p>
            <w:pPr>
              <w:pStyle w:val="Normal"/>
              <w:widowControl w:val="false"/>
              <w:pBdr/>
              <w:jc w:val="both"/>
              <w:rPr>
                <w:sz w:val="24"/>
                <w:szCs w:val="24"/>
              </w:rPr>
            </w:pPr>
            <w:r>
              <w:rPr>
                <w:sz w:val="24"/>
                <w:szCs w:val="24"/>
              </w:rPr>
              <w:t>иные показатели:</w:t>
            </w:r>
          </w:p>
          <w:p>
            <w:pPr>
              <w:pStyle w:val="Normal"/>
              <w:widowControl w:val="false"/>
              <w:pBdr/>
              <w:jc w:val="both"/>
              <w:rPr>
                <w:sz w:val="24"/>
                <w:szCs w:val="24"/>
              </w:rPr>
            </w:pPr>
            <w:r>
              <w:rPr>
                <w:sz w:val="24"/>
                <w:szCs w:val="24"/>
              </w:rPr>
              <w:t>максимальная вместимость - 1500 мест</w:t>
            </w:r>
          </w:p>
        </w:tc>
        <w:tc>
          <w:tcPr>
            <w:tcW w:w="625"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r>
      <w:tr>
        <w:trPr>
          <w:trHeight w:val="3667" w:hRule="atLeast"/>
        </w:trPr>
        <w:tc>
          <w:tcPr>
            <w:tcW w:w="509" w:type="dxa"/>
            <w:vMerge w:val="continue"/>
            <w:tcBorders>
              <w:left w:val="single" w:sz="8" w:space="0" w:color="000000"/>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1645"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665"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предназначенные для иных организаций, осуществляющих деятельность по воспитанию, образованию и просвещению, в том числе художественные, музыкальные школы и образовательные кружки</w:t>
            </w:r>
          </w:p>
        </w:tc>
        <w:tc>
          <w:tcPr>
            <w:tcW w:w="36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- 0,04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- 70 процентов</w:t>
            </w:r>
          </w:p>
        </w:tc>
        <w:tc>
          <w:tcPr>
            <w:tcW w:w="625"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r>
    </w:tbl>
    <w:p>
      <w:pPr>
        <w:pStyle w:val="Normal"/>
        <w:pBdr/>
        <w:rPr>
          <w:b/>
          <w:b/>
          <w:bCs/>
          <w:vanish/>
          <w:sz w:val="24"/>
          <w:szCs w:val="24"/>
          <w:lang w:eastAsia="ru-RU"/>
        </w:rPr>
      </w:pPr>
      <w:r>
        <w:rPr>
          <w:b/>
          <w:bCs/>
          <w:vanish w:val="false"/>
          <w:sz w:val="24"/>
          <w:szCs w:val="24"/>
          <w:lang w:eastAsia="ru-RU"/>
        </w:rPr>
      </w:r>
    </w:p>
    <w:tbl>
      <w:tblPr>
        <w:tblW w:w="9134" w:type="dxa"/>
        <w:jc w:val="left"/>
        <w:tblInd w:w="55" w:type="dxa"/>
        <w:tblLayout w:type="fixed"/>
        <w:tblCellMar>
          <w:top w:w="102" w:type="dxa"/>
          <w:left w:w="62" w:type="dxa"/>
          <w:bottom w:w="102" w:type="dxa"/>
          <w:right w:w="62" w:type="dxa"/>
        </w:tblCellMar>
        <w:tblLook w:firstRow="0" w:noVBand="0" w:lastRow="0" w:firstColumn="0" w:lastColumn="0" w:noHBand="0" w:val="0000"/>
      </w:tblPr>
      <w:tblGrid>
        <w:gridCol w:w="509"/>
        <w:gridCol w:w="1680"/>
        <w:gridCol w:w="2693"/>
        <w:gridCol w:w="3544"/>
        <w:gridCol w:w="708"/>
      </w:tblGrid>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br/>
              <w:t>6.</w:t>
            </w:r>
          </w:p>
        </w:tc>
        <w:tc>
          <w:tcPr>
            <w:tcW w:w="1680" w:type="dxa"/>
            <w:tcBorders>
              <w:bottom w:val="single" w:sz="8" w:space="0" w:color="000000"/>
              <w:right w:val="single" w:sz="8" w:space="0" w:color="000000"/>
            </w:tcBorders>
          </w:tcPr>
          <w:p>
            <w:pPr>
              <w:pStyle w:val="Normal"/>
              <w:widowControl w:val="false"/>
              <w:pBdr/>
              <w:jc w:val="both"/>
              <w:rPr>
                <w:sz w:val="24"/>
                <w:szCs w:val="24"/>
              </w:rPr>
            </w:pPr>
            <w:r>
              <w:rPr>
                <w:sz w:val="24"/>
                <w:szCs w:val="24"/>
              </w:rPr>
              <w:t>Культурное развитие</w:t>
            </w:r>
          </w:p>
        </w:tc>
        <w:tc>
          <w:tcPr>
            <w:tcW w:w="2693" w:type="dxa"/>
            <w:tcBorders>
              <w:bottom w:val="single" w:sz="8" w:space="0" w:color="000000"/>
              <w:right w:val="single" w:sz="8" w:space="0" w:color="000000"/>
            </w:tcBorders>
          </w:tcPr>
          <w:p>
            <w:pPr>
              <w:pStyle w:val="Normal"/>
              <w:widowControl w:val="false"/>
              <w:pBdr/>
              <w:jc w:val="both"/>
              <w:rPr>
                <w:sz w:val="24"/>
                <w:szCs w:val="24"/>
              </w:rPr>
            </w:pPr>
            <w:r>
              <w:rPr>
                <w:sz w:val="24"/>
                <w:szCs w:val="24"/>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pPr>
              <w:pStyle w:val="Normal"/>
              <w:widowControl w:val="false"/>
              <w:pBdr/>
              <w:jc w:val="both"/>
              <w:rPr>
                <w:sz w:val="24"/>
                <w:szCs w:val="24"/>
              </w:rPr>
            </w:pPr>
            <w:r>
              <w:rPr>
                <w:sz w:val="24"/>
                <w:szCs w:val="24"/>
              </w:rPr>
              <w:t>размещение зданий и сооружений для размещения цирков, зверинцев, зоопарков, океанариумов</w:t>
            </w:r>
          </w:p>
        </w:tc>
        <w:tc>
          <w:tcPr>
            <w:tcW w:w="3544"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- 0,04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- 70 процентов</w:t>
            </w:r>
          </w:p>
        </w:tc>
        <w:tc>
          <w:tcPr>
            <w:tcW w:w="708" w:type="dxa"/>
            <w:tcBorders>
              <w:bottom w:val="single" w:sz="8" w:space="0" w:color="000000"/>
              <w:right w:val="single" w:sz="8" w:space="0" w:color="000000"/>
            </w:tcBorders>
          </w:tcPr>
          <w:p>
            <w:pPr>
              <w:pStyle w:val="Normal"/>
              <w:widowControl w:val="false"/>
              <w:pBdr/>
              <w:jc w:val="center"/>
              <w:rPr>
                <w:sz w:val="24"/>
                <w:szCs w:val="24"/>
              </w:rPr>
            </w:pPr>
            <w:r>
              <w:rPr>
                <w:sz w:val="24"/>
                <w:szCs w:val="24"/>
              </w:rPr>
              <w:t>3.6</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7.</w:t>
            </w:r>
          </w:p>
        </w:tc>
        <w:tc>
          <w:tcPr>
            <w:tcW w:w="1680" w:type="dxa"/>
            <w:tcBorders>
              <w:bottom w:val="single" w:sz="8" w:space="0" w:color="000000"/>
              <w:right w:val="single" w:sz="8" w:space="0" w:color="000000"/>
            </w:tcBorders>
          </w:tcPr>
          <w:p>
            <w:pPr>
              <w:pStyle w:val="Normal"/>
              <w:widowControl w:val="false"/>
              <w:pBdr/>
              <w:jc w:val="both"/>
              <w:rPr>
                <w:sz w:val="24"/>
                <w:szCs w:val="24"/>
              </w:rPr>
            </w:pPr>
            <w:r>
              <w:rPr>
                <w:sz w:val="24"/>
                <w:szCs w:val="24"/>
              </w:rPr>
              <w:t>Развлечения</w:t>
            </w:r>
          </w:p>
        </w:tc>
        <w:tc>
          <w:tcPr>
            <w:tcW w:w="2693"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7">
              <w:r>
                <w:rPr>
                  <w:sz w:val="24"/>
                  <w:szCs w:val="24"/>
                </w:rPr>
                <w:t>Классификатором</w:t>
              </w:r>
            </w:hyperlink>
          </w:p>
        </w:tc>
        <w:tc>
          <w:tcPr>
            <w:tcW w:w="3544"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- 0,1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- 4 этажа;</w:t>
            </w:r>
          </w:p>
          <w:p>
            <w:pPr>
              <w:pStyle w:val="Normal"/>
              <w:widowControl w:val="false"/>
              <w:pBdr/>
              <w:jc w:val="both"/>
              <w:rPr>
                <w:sz w:val="24"/>
                <w:szCs w:val="24"/>
              </w:rPr>
            </w:pPr>
            <w:r>
              <w:rPr>
                <w:sz w:val="24"/>
                <w:szCs w:val="24"/>
              </w:rPr>
              <w:t>максимальный процент застройки - 50 процентов</w:t>
            </w:r>
          </w:p>
        </w:tc>
        <w:tc>
          <w:tcPr>
            <w:tcW w:w="708" w:type="dxa"/>
            <w:tcBorders>
              <w:bottom w:val="single" w:sz="8" w:space="0" w:color="000000"/>
              <w:right w:val="single" w:sz="8" w:space="0" w:color="000000"/>
            </w:tcBorders>
          </w:tcPr>
          <w:p>
            <w:pPr>
              <w:pStyle w:val="Normal"/>
              <w:widowControl w:val="false"/>
              <w:pBdr/>
              <w:jc w:val="center"/>
              <w:rPr>
                <w:sz w:val="24"/>
                <w:szCs w:val="24"/>
              </w:rPr>
            </w:pPr>
            <w:r>
              <w:rPr>
                <w:sz w:val="24"/>
                <w:szCs w:val="24"/>
              </w:rPr>
              <w:t>4.8</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8.</w:t>
            </w:r>
          </w:p>
        </w:tc>
        <w:tc>
          <w:tcPr>
            <w:tcW w:w="1680" w:type="dxa"/>
            <w:tcBorders>
              <w:bottom w:val="single" w:sz="8" w:space="0" w:color="000000"/>
              <w:right w:val="single" w:sz="8" w:space="0" w:color="000000"/>
            </w:tcBorders>
          </w:tcPr>
          <w:p>
            <w:pPr>
              <w:pStyle w:val="Normal"/>
              <w:widowControl w:val="false"/>
              <w:pBdr/>
              <w:jc w:val="both"/>
              <w:rPr>
                <w:sz w:val="24"/>
                <w:szCs w:val="24"/>
              </w:rPr>
            </w:pPr>
            <w:r>
              <w:rPr>
                <w:sz w:val="24"/>
                <w:szCs w:val="24"/>
              </w:rPr>
              <w:t>Амбулаторно-поликлиническое обслуживание</w:t>
            </w:r>
          </w:p>
        </w:tc>
        <w:tc>
          <w:tcPr>
            <w:tcW w:w="2693"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8">
              <w:r>
                <w:rPr>
                  <w:sz w:val="24"/>
                  <w:szCs w:val="24"/>
                </w:rPr>
                <w:t>Классификатором</w:t>
              </w:r>
            </w:hyperlink>
          </w:p>
        </w:tc>
        <w:tc>
          <w:tcPr>
            <w:tcW w:w="3544"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- 0,03 га;</w:t>
            </w:r>
          </w:p>
          <w:p>
            <w:pPr>
              <w:pStyle w:val="Normal"/>
              <w:widowControl w:val="false"/>
              <w:pBdr/>
              <w:jc w:val="both"/>
              <w:rPr>
                <w:sz w:val="24"/>
                <w:szCs w:val="24"/>
              </w:rPr>
            </w:pPr>
            <w:r>
              <w:rPr>
                <w:sz w:val="24"/>
                <w:szCs w:val="24"/>
              </w:rPr>
              <w:t>минимальный отступ от границ земельного участка - 1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- 70 процентов</w:t>
            </w:r>
          </w:p>
        </w:tc>
        <w:tc>
          <w:tcPr>
            <w:tcW w:w="708" w:type="dxa"/>
            <w:tcBorders>
              <w:bottom w:val="single" w:sz="8" w:space="0" w:color="000000"/>
              <w:right w:val="single" w:sz="8" w:space="0" w:color="000000"/>
            </w:tcBorders>
          </w:tcPr>
          <w:p>
            <w:pPr>
              <w:pStyle w:val="Normal"/>
              <w:widowControl w:val="false"/>
              <w:pBdr/>
              <w:jc w:val="center"/>
              <w:rPr>
                <w:sz w:val="24"/>
                <w:szCs w:val="24"/>
              </w:rPr>
            </w:pPr>
            <w:r>
              <w:rPr>
                <w:sz w:val="24"/>
                <w:szCs w:val="24"/>
              </w:rPr>
              <w:t>3.4.1</w:t>
            </w:r>
          </w:p>
        </w:tc>
      </w:tr>
      <w:tr>
        <w:trPr/>
        <w:tc>
          <w:tcPr>
            <w:tcW w:w="509" w:type="dxa"/>
            <w:vMerge w:val="restart"/>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9.</w:t>
            </w:r>
          </w:p>
        </w:tc>
        <w:tc>
          <w:tcPr>
            <w:tcW w:w="1680" w:type="dxa"/>
            <w:vMerge w:val="restart"/>
            <w:tcBorders>
              <w:bottom w:val="single" w:sz="8" w:space="0" w:color="000000"/>
              <w:right w:val="single" w:sz="8" w:space="0" w:color="000000"/>
            </w:tcBorders>
          </w:tcPr>
          <w:p>
            <w:pPr>
              <w:pStyle w:val="Normal"/>
              <w:widowControl w:val="false"/>
              <w:pBdr/>
              <w:jc w:val="both"/>
              <w:rPr>
                <w:sz w:val="24"/>
                <w:szCs w:val="24"/>
              </w:rPr>
            </w:pPr>
            <w:r>
              <w:rPr>
                <w:sz w:val="24"/>
                <w:szCs w:val="24"/>
              </w:rPr>
              <w:t>Социальное обслуживание</w:t>
            </w:r>
          </w:p>
        </w:tc>
        <w:tc>
          <w:tcPr>
            <w:tcW w:w="2693"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службы занятости населения,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 отделения почты и телеграфа, благотворительные организации, клубы по интересам, пункты питания малоимущих граждан, пункты ночлега для бездомных граждан, общественные некоммерческие организации</w:t>
            </w:r>
          </w:p>
        </w:tc>
        <w:tc>
          <w:tcPr>
            <w:tcW w:w="3544"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минимальные размеры земельных участков - 0,04 га на 1 рабочее место;</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- 70 процентов</w:t>
            </w:r>
          </w:p>
        </w:tc>
        <w:tc>
          <w:tcPr>
            <w:tcW w:w="708" w:type="dxa"/>
            <w:vMerge w:val="restart"/>
            <w:tcBorders>
              <w:bottom w:val="single" w:sz="8" w:space="0" w:color="000000"/>
              <w:right w:val="single" w:sz="8" w:space="0" w:color="000000"/>
            </w:tcBorders>
          </w:tcPr>
          <w:p>
            <w:pPr>
              <w:pStyle w:val="Normal"/>
              <w:widowControl w:val="false"/>
              <w:pBdr/>
              <w:jc w:val="center"/>
              <w:rPr>
                <w:sz w:val="24"/>
                <w:szCs w:val="24"/>
              </w:rPr>
            </w:pPr>
            <w:r>
              <w:rPr>
                <w:sz w:val="24"/>
                <w:szCs w:val="24"/>
              </w:rPr>
              <w:t>3.2</w:t>
            </w:r>
          </w:p>
        </w:tc>
      </w:tr>
      <w:tr>
        <w:trPr/>
        <w:tc>
          <w:tcPr>
            <w:tcW w:w="509" w:type="dxa"/>
            <w:vMerge w:val="continue"/>
            <w:tcBorders>
              <w:left w:val="single" w:sz="8" w:space="0" w:color="000000"/>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1680"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693"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дома престарелых, дома ребенка, детские дома</w:t>
            </w:r>
          </w:p>
        </w:tc>
        <w:tc>
          <w:tcPr>
            <w:tcW w:w="3544"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- 0,04 га;</w:t>
            </w:r>
          </w:p>
          <w:p>
            <w:pPr>
              <w:pStyle w:val="Normal"/>
              <w:widowControl w:val="false"/>
              <w:pBdr/>
              <w:jc w:val="both"/>
              <w:rPr>
                <w:sz w:val="24"/>
                <w:szCs w:val="24"/>
              </w:rPr>
            </w:pPr>
            <w:r>
              <w:rPr>
                <w:sz w:val="24"/>
                <w:szCs w:val="24"/>
              </w:rPr>
              <w:t>минимальный отступ от границ земельного участка - 1 м;</w:t>
            </w:r>
          </w:p>
          <w:p>
            <w:pPr>
              <w:pStyle w:val="Normal"/>
              <w:widowControl w:val="false"/>
              <w:pBdr/>
              <w:jc w:val="both"/>
              <w:rPr>
                <w:sz w:val="24"/>
                <w:szCs w:val="24"/>
              </w:rPr>
            </w:pPr>
            <w:r>
              <w:rPr>
                <w:sz w:val="24"/>
                <w:szCs w:val="24"/>
              </w:rPr>
              <w:t>предельное количество этажей - 4 этажа;</w:t>
            </w:r>
          </w:p>
          <w:p>
            <w:pPr>
              <w:pStyle w:val="Normal"/>
              <w:widowControl w:val="false"/>
              <w:pBdr/>
              <w:jc w:val="both"/>
              <w:rPr>
                <w:sz w:val="24"/>
                <w:szCs w:val="24"/>
              </w:rPr>
            </w:pPr>
            <w:r>
              <w:rPr>
                <w:sz w:val="24"/>
                <w:szCs w:val="24"/>
              </w:rPr>
              <w:t>максимальный процент застройки - 70 процентов</w:t>
            </w:r>
          </w:p>
        </w:tc>
        <w:tc>
          <w:tcPr>
            <w:tcW w:w="708"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r>
      <w:tr>
        <w:trPr/>
        <w:tc>
          <w:tcPr>
            <w:tcW w:w="509" w:type="dxa"/>
            <w:vMerge w:val="restart"/>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10.</w:t>
            </w:r>
          </w:p>
        </w:tc>
        <w:tc>
          <w:tcPr>
            <w:tcW w:w="1680" w:type="dxa"/>
            <w:vMerge w:val="restart"/>
            <w:tcBorders>
              <w:bottom w:val="single" w:sz="8" w:space="0" w:color="000000"/>
              <w:right w:val="single" w:sz="8" w:space="0" w:color="000000"/>
            </w:tcBorders>
          </w:tcPr>
          <w:p>
            <w:pPr>
              <w:pStyle w:val="Normal"/>
              <w:widowControl w:val="false"/>
              <w:pBdr/>
              <w:rPr>
                <w:sz w:val="24"/>
                <w:szCs w:val="24"/>
              </w:rPr>
            </w:pPr>
            <w:r>
              <w:rPr>
                <w:sz w:val="24"/>
                <w:szCs w:val="24"/>
              </w:rPr>
              <w:t>Коммунальное обслуживание</w:t>
            </w:r>
          </w:p>
        </w:tc>
        <w:tc>
          <w:tcPr>
            <w:tcW w:w="2693"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котельные, водозаборы, очистные сооружения, насосные станции, водопроводы, линии электропередачи, трансформаторные подстанции, газопроводы, линии связи, телефонные станции, канализация, гаражи и мастерские для обслуживания уборочной и аварийной техники</w:t>
            </w:r>
          </w:p>
        </w:tc>
        <w:tc>
          <w:tcPr>
            <w:tcW w:w="3544"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- 0,001 га;</w:t>
            </w:r>
          </w:p>
          <w:p>
            <w:pPr>
              <w:pStyle w:val="Normal"/>
              <w:widowControl w:val="false"/>
              <w:pBdr/>
              <w:jc w:val="both"/>
              <w:rPr>
                <w:sz w:val="24"/>
                <w:szCs w:val="24"/>
              </w:rPr>
            </w:pPr>
            <w:r>
              <w:rPr>
                <w:sz w:val="24"/>
                <w:szCs w:val="24"/>
              </w:rPr>
              <w:t>минимальный отступ от границ земельного участка - 0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- 100 процентов</w:t>
            </w:r>
          </w:p>
        </w:tc>
        <w:tc>
          <w:tcPr>
            <w:tcW w:w="708" w:type="dxa"/>
            <w:vMerge w:val="restart"/>
            <w:tcBorders>
              <w:bottom w:val="single" w:sz="8" w:space="0" w:color="000000"/>
              <w:right w:val="single" w:sz="8" w:space="0" w:color="000000"/>
            </w:tcBorders>
          </w:tcPr>
          <w:p>
            <w:pPr>
              <w:pStyle w:val="Normal"/>
              <w:widowControl w:val="false"/>
              <w:pBdr/>
              <w:jc w:val="center"/>
              <w:rPr>
                <w:sz w:val="24"/>
                <w:szCs w:val="24"/>
              </w:rPr>
            </w:pPr>
            <w:r>
              <w:rPr>
                <w:sz w:val="24"/>
                <w:szCs w:val="24"/>
              </w:rPr>
              <w:t>3.1</w:t>
            </w:r>
          </w:p>
        </w:tc>
      </w:tr>
      <w:tr>
        <w:trPr/>
        <w:tc>
          <w:tcPr>
            <w:tcW w:w="509" w:type="dxa"/>
            <w:vMerge w:val="continue"/>
            <w:tcBorders>
              <w:left w:val="single" w:sz="8" w:space="0" w:color="000000"/>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1680"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693" w:type="dxa"/>
            <w:tcBorders>
              <w:bottom w:val="single" w:sz="8" w:space="0" w:color="000000"/>
              <w:right w:val="single" w:sz="8" w:space="0" w:color="000000"/>
            </w:tcBorders>
          </w:tcPr>
          <w:p>
            <w:pPr>
              <w:pStyle w:val="Normal"/>
              <w:widowControl w:val="false"/>
              <w:pBdr/>
              <w:rPr>
                <w:sz w:val="24"/>
                <w:szCs w:val="24"/>
              </w:rPr>
            </w:pPr>
            <w:r>
              <w:rPr>
                <w:sz w:val="24"/>
                <w:szCs w:val="24"/>
              </w:rPr>
              <w:t>объекты капитального строительства здания и помещения, предназначенные для приема физических и юридических лиц в связи с предоставлением им коммунальных услуг</w:t>
            </w:r>
          </w:p>
        </w:tc>
        <w:tc>
          <w:tcPr>
            <w:tcW w:w="3544"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- 0,04 га;</w:t>
            </w:r>
          </w:p>
          <w:p>
            <w:pPr>
              <w:pStyle w:val="Normal"/>
              <w:widowControl w:val="false"/>
              <w:pBdr/>
              <w:jc w:val="both"/>
              <w:rPr>
                <w:sz w:val="24"/>
                <w:szCs w:val="24"/>
              </w:rPr>
            </w:pPr>
            <w:r>
              <w:rPr>
                <w:sz w:val="24"/>
                <w:szCs w:val="24"/>
              </w:rPr>
              <w:t>минимальный отступ от границ земельного участка - 1 м;</w:t>
            </w:r>
          </w:p>
          <w:p>
            <w:pPr>
              <w:pStyle w:val="Normal"/>
              <w:widowControl w:val="false"/>
              <w:pBdr/>
              <w:jc w:val="both"/>
              <w:rPr>
                <w:sz w:val="24"/>
                <w:szCs w:val="24"/>
              </w:rPr>
            </w:pPr>
            <w:r>
              <w:rPr>
                <w:sz w:val="24"/>
                <w:szCs w:val="24"/>
              </w:rPr>
              <w:t>предельная высота зданий - 11 м;</w:t>
            </w:r>
          </w:p>
          <w:p>
            <w:pPr>
              <w:pStyle w:val="Normal"/>
              <w:widowControl w:val="false"/>
              <w:pBdr/>
              <w:rPr>
                <w:sz w:val="24"/>
                <w:szCs w:val="24"/>
              </w:rPr>
            </w:pPr>
            <w:r>
              <w:rPr>
                <w:sz w:val="24"/>
                <w:szCs w:val="24"/>
              </w:rPr>
              <w:t>максимальный процент застройки - 70 процентов</w:t>
            </w:r>
          </w:p>
        </w:tc>
        <w:tc>
          <w:tcPr>
            <w:tcW w:w="708"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11.</w:t>
            </w:r>
          </w:p>
        </w:tc>
        <w:tc>
          <w:tcPr>
            <w:tcW w:w="1680" w:type="dxa"/>
            <w:tcBorders>
              <w:bottom w:val="single" w:sz="8" w:space="0" w:color="000000"/>
              <w:right w:val="single" w:sz="8" w:space="0" w:color="000000"/>
            </w:tcBorders>
          </w:tcPr>
          <w:p>
            <w:pPr>
              <w:pStyle w:val="Normal"/>
              <w:widowControl w:val="false"/>
              <w:pBdr/>
              <w:jc w:val="both"/>
              <w:rPr>
                <w:sz w:val="24"/>
                <w:szCs w:val="24"/>
              </w:rPr>
            </w:pPr>
            <w:r>
              <w:rPr>
                <w:sz w:val="24"/>
                <w:szCs w:val="24"/>
              </w:rPr>
              <w:t>Автомобильный транспорт</w:t>
            </w:r>
          </w:p>
        </w:tc>
        <w:tc>
          <w:tcPr>
            <w:tcW w:w="2693" w:type="dxa"/>
            <w:tcBorders>
              <w:bottom w:val="single" w:sz="8" w:space="0" w:color="000000"/>
              <w:right w:val="single" w:sz="8" w:space="0" w:color="000000"/>
            </w:tcBorders>
          </w:tcPr>
          <w:p>
            <w:pPr>
              <w:pStyle w:val="Normal"/>
              <w:widowControl w:val="false"/>
              <w:pBdr/>
              <w:jc w:val="both"/>
              <w:rPr>
                <w:sz w:val="24"/>
                <w:szCs w:val="24"/>
              </w:rPr>
            </w:pPr>
            <w:r>
              <w:rPr>
                <w:sz w:val="24"/>
                <w:szCs w:val="24"/>
              </w:rPr>
              <w:t>размещение автомобильных дорог и технически связанных с ними сооружений;</w:t>
            </w:r>
          </w:p>
          <w:p>
            <w:pPr>
              <w:pStyle w:val="Normal"/>
              <w:widowControl w:val="false"/>
              <w:pBdr/>
              <w:jc w:val="both"/>
              <w:rPr>
                <w:sz w:val="24"/>
                <w:szCs w:val="24"/>
              </w:rPr>
            </w:pPr>
            <w:r>
              <w:rPr>
                <w:sz w:val="24"/>
                <w:szCs w:val="24"/>
              </w:rPr>
              <w:t>размещение зданий и сооружений, предназначенных для обслуживания пассажиров, а также обеспечивающих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c>
          <w:tcPr>
            <w:tcW w:w="3544"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- 0,02 га;</w:t>
            </w:r>
          </w:p>
          <w:p>
            <w:pPr>
              <w:pStyle w:val="Normal"/>
              <w:widowControl w:val="false"/>
              <w:pBdr/>
              <w:jc w:val="both"/>
              <w:rPr>
                <w:sz w:val="24"/>
                <w:szCs w:val="24"/>
              </w:rPr>
            </w:pPr>
            <w:r>
              <w:rPr>
                <w:sz w:val="24"/>
                <w:szCs w:val="24"/>
              </w:rPr>
              <w:t>минимальный отступ от границ земельного участка - 1 м;</w:t>
            </w:r>
          </w:p>
          <w:p>
            <w:pPr>
              <w:pStyle w:val="Normal"/>
              <w:widowControl w:val="false"/>
              <w:pBdr/>
              <w:jc w:val="both"/>
              <w:rPr>
                <w:sz w:val="24"/>
                <w:szCs w:val="24"/>
              </w:rPr>
            </w:pPr>
            <w:r>
              <w:rPr>
                <w:sz w:val="24"/>
                <w:szCs w:val="24"/>
              </w:rPr>
              <w:t>предельное количество этажей - 4 этажа;</w:t>
            </w:r>
          </w:p>
          <w:p>
            <w:pPr>
              <w:pStyle w:val="Normal"/>
              <w:widowControl w:val="false"/>
              <w:pBdr/>
              <w:jc w:val="both"/>
              <w:rPr>
                <w:sz w:val="24"/>
                <w:szCs w:val="24"/>
              </w:rPr>
            </w:pPr>
            <w:r>
              <w:rPr>
                <w:sz w:val="24"/>
                <w:szCs w:val="24"/>
              </w:rPr>
              <w:t>максимальный процент застройки - 70 процентов</w:t>
            </w:r>
          </w:p>
        </w:tc>
        <w:tc>
          <w:tcPr>
            <w:tcW w:w="708" w:type="dxa"/>
            <w:tcBorders>
              <w:bottom w:val="single" w:sz="8" w:space="0" w:color="000000"/>
              <w:right w:val="single" w:sz="8" w:space="0" w:color="000000"/>
            </w:tcBorders>
          </w:tcPr>
          <w:p>
            <w:pPr>
              <w:pStyle w:val="Normal"/>
              <w:widowControl w:val="false"/>
              <w:pBdr/>
              <w:jc w:val="center"/>
              <w:rPr>
                <w:sz w:val="24"/>
                <w:szCs w:val="24"/>
              </w:rPr>
            </w:pPr>
            <w:r>
              <w:rPr>
                <w:sz w:val="24"/>
                <w:szCs w:val="24"/>
              </w:rPr>
              <w:t>7.2</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12.</w:t>
            </w:r>
          </w:p>
        </w:tc>
        <w:tc>
          <w:tcPr>
            <w:tcW w:w="1680" w:type="dxa"/>
            <w:tcBorders>
              <w:bottom w:val="single" w:sz="8" w:space="0" w:color="000000"/>
              <w:right w:val="single" w:sz="8" w:space="0" w:color="000000"/>
            </w:tcBorders>
          </w:tcPr>
          <w:p>
            <w:pPr>
              <w:pStyle w:val="Normal"/>
              <w:widowControl w:val="false"/>
              <w:pBdr/>
              <w:jc w:val="both"/>
              <w:rPr>
                <w:sz w:val="24"/>
                <w:szCs w:val="24"/>
              </w:rPr>
            </w:pPr>
            <w:r>
              <w:rPr>
                <w:sz w:val="24"/>
                <w:szCs w:val="24"/>
              </w:rPr>
              <w:t>Выставочно-ярмарочная деятельность</w:t>
            </w:r>
          </w:p>
        </w:tc>
        <w:tc>
          <w:tcPr>
            <w:tcW w:w="2693" w:type="dxa"/>
            <w:tcBorders>
              <w:bottom w:val="single" w:sz="8" w:space="0" w:color="000000"/>
              <w:right w:val="single" w:sz="8" w:space="0" w:color="000000"/>
            </w:tcBorders>
          </w:tcPr>
          <w:p>
            <w:pPr>
              <w:pStyle w:val="Normal"/>
              <w:widowControl w:val="false"/>
              <w:pBdr/>
              <w:jc w:val="both"/>
              <w:rPr>
                <w:sz w:val="24"/>
                <w:szCs w:val="24"/>
              </w:rPr>
            </w:pPr>
            <w:r>
              <w:rPr>
                <w:sz w:val="24"/>
                <w:szCs w:val="24"/>
              </w:rPr>
              <w:t>размещение объектов капитального строительства, сооружений, предназначенных для осуществления выставочно-ярмарочной и конгрессной деятельности</w:t>
            </w:r>
          </w:p>
        </w:tc>
        <w:tc>
          <w:tcPr>
            <w:tcW w:w="3544"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- 0,1 га;</w:t>
            </w:r>
          </w:p>
          <w:p>
            <w:pPr>
              <w:pStyle w:val="Normal"/>
              <w:widowControl w:val="false"/>
              <w:pBdr/>
              <w:jc w:val="both"/>
              <w:rPr>
                <w:sz w:val="24"/>
                <w:szCs w:val="24"/>
              </w:rPr>
            </w:pPr>
            <w:r>
              <w:rPr>
                <w:sz w:val="24"/>
                <w:szCs w:val="24"/>
              </w:rPr>
              <w:t>минимальный отступ от границ земельного участка - 1 м;</w:t>
            </w:r>
          </w:p>
          <w:p>
            <w:pPr>
              <w:pStyle w:val="Normal"/>
              <w:widowControl w:val="false"/>
              <w:pBdr/>
              <w:jc w:val="both"/>
              <w:rPr>
                <w:sz w:val="24"/>
                <w:szCs w:val="24"/>
              </w:rPr>
            </w:pPr>
            <w:r>
              <w:rPr>
                <w:sz w:val="24"/>
                <w:szCs w:val="24"/>
              </w:rPr>
              <w:t>предельное количество этажей - 5 этажей;</w:t>
            </w:r>
          </w:p>
          <w:p>
            <w:pPr>
              <w:pStyle w:val="Normal"/>
              <w:widowControl w:val="false"/>
              <w:pBdr/>
              <w:jc w:val="both"/>
              <w:rPr>
                <w:sz w:val="24"/>
                <w:szCs w:val="24"/>
              </w:rPr>
            </w:pPr>
            <w:r>
              <w:rPr>
                <w:sz w:val="24"/>
                <w:szCs w:val="24"/>
              </w:rPr>
              <w:t>максимальный процент застройки - 40 процентов</w:t>
            </w:r>
          </w:p>
        </w:tc>
        <w:tc>
          <w:tcPr>
            <w:tcW w:w="708" w:type="dxa"/>
            <w:tcBorders>
              <w:bottom w:val="single" w:sz="8" w:space="0" w:color="000000"/>
              <w:right w:val="single" w:sz="8" w:space="0" w:color="000000"/>
            </w:tcBorders>
          </w:tcPr>
          <w:p>
            <w:pPr>
              <w:pStyle w:val="Normal"/>
              <w:widowControl w:val="false"/>
              <w:pBdr/>
              <w:jc w:val="center"/>
              <w:rPr>
                <w:sz w:val="24"/>
                <w:szCs w:val="24"/>
              </w:rPr>
            </w:pPr>
            <w:r>
              <w:rPr>
                <w:sz w:val="24"/>
                <w:szCs w:val="24"/>
              </w:rPr>
              <w:t>4.10</w:t>
            </w:r>
          </w:p>
        </w:tc>
      </w:tr>
      <w:tr>
        <w:trPr/>
        <w:tc>
          <w:tcPr>
            <w:tcW w:w="509" w:type="dxa"/>
            <w:tcBorders>
              <w:left w:val="single" w:sz="8" w:space="0" w:color="000000"/>
              <w:bottom w:val="single" w:sz="4" w:space="0" w:color="000000"/>
              <w:right w:val="single" w:sz="8" w:space="0" w:color="000000"/>
            </w:tcBorders>
          </w:tcPr>
          <w:p>
            <w:pPr>
              <w:pStyle w:val="Normal"/>
              <w:widowControl w:val="false"/>
              <w:pBdr/>
              <w:jc w:val="center"/>
              <w:rPr>
                <w:sz w:val="24"/>
                <w:szCs w:val="24"/>
              </w:rPr>
            </w:pPr>
            <w:r>
              <w:rPr>
                <w:sz w:val="24"/>
                <w:szCs w:val="24"/>
              </w:rPr>
              <w:t>13.</w:t>
            </w:r>
          </w:p>
        </w:tc>
        <w:tc>
          <w:tcPr>
            <w:tcW w:w="1680" w:type="dxa"/>
            <w:tcBorders>
              <w:bottom w:val="single" w:sz="4" w:space="0" w:color="000000"/>
              <w:right w:val="single" w:sz="8" w:space="0" w:color="000000"/>
            </w:tcBorders>
          </w:tcPr>
          <w:p>
            <w:pPr>
              <w:pStyle w:val="Normal"/>
              <w:widowControl w:val="false"/>
              <w:pBdr/>
              <w:jc w:val="both"/>
              <w:rPr>
                <w:sz w:val="24"/>
                <w:szCs w:val="24"/>
              </w:rPr>
            </w:pPr>
            <w:r>
              <w:rPr>
                <w:sz w:val="24"/>
                <w:szCs w:val="24"/>
              </w:rPr>
              <w:t>Земельные участки (территории) общего пользования</w:t>
            </w:r>
          </w:p>
        </w:tc>
        <w:tc>
          <w:tcPr>
            <w:tcW w:w="2693" w:type="dxa"/>
            <w:tcBorders>
              <w:bottom w:val="single" w:sz="4"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9">
              <w:r>
                <w:rPr>
                  <w:sz w:val="24"/>
                  <w:szCs w:val="24"/>
                </w:rPr>
                <w:t>Классификатором</w:t>
              </w:r>
            </w:hyperlink>
          </w:p>
        </w:tc>
        <w:tc>
          <w:tcPr>
            <w:tcW w:w="3544" w:type="dxa"/>
            <w:tcBorders>
              <w:bottom w:val="single" w:sz="4" w:space="0" w:color="000000"/>
              <w:right w:val="single" w:sz="8" w:space="0" w:color="000000"/>
            </w:tcBorders>
          </w:tcPr>
          <w:p>
            <w:pPr>
              <w:pStyle w:val="Normal"/>
              <w:widowControl w:val="false"/>
              <w:pBdr/>
              <w:jc w:val="both"/>
              <w:rPr>
                <w:sz w:val="24"/>
                <w:szCs w:val="24"/>
              </w:rPr>
            </w:pPr>
            <w:r>
              <w:rPr>
                <w:sz w:val="24"/>
                <w:szCs w:val="24"/>
              </w:rPr>
              <w:t>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708" w:type="dxa"/>
            <w:tcBorders>
              <w:bottom w:val="single" w:sz="4" w:space="0" w:color="000000"/>
              <w:right w:val="single" w:sz="8" w:space="0" w:color="000000"/>
            </w:tcBorders>
          </w:tcPr>
          <w:p>
            <w:pPr>
              <w:pStyle w:val="Normal"/>
              <w:widowControl w:val="false"/>
              <w:pBdr/>
              <w:jc w:val="center"/>
              <w:rPr>
                <w:sz w:val="24"/>
                <w:szCs w:val="24"/>
              </w:rPr>
            </w:pPr>
            <w:r>
              <w:rPr>
                <w:sz w:val="24"/>
                <w:szCs w:val="24"/>
              </w:rPr>
              <w:t>12.0</w:t>
            </w:r>
          </w:p>
        </w:tc>
      </w:tr>
      <w:tr>
        <w:trPr/>
        <w:tc>
          <w:tcPr>
            <w:tcW w:w="509"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14</w:t>
            </w:r>
          </w:p>
        </w:tc>
        <w:tc>
          <w:tcPr>
            <w:tcW w:w="1680"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Магазины</w:t>
            </w:r>
          </w:p>
        </w:tc>
        <w:tc>
          <w:tcPr>
            <w:tcW w:w="2693"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b/>
                <w:b/>
                <w:bCs/>
                <w:sz w:val="24"/>
                <w:szCs w:val="24"/>
              </w:rPr>
            </w:pPr>
            <w:r>
              <w:rPr>
                <w:sz w:val="24"/>
                <w:szCs w:val="24"/>
              </w:rPr>
              <w:t>в соответствии с </w:t>
            </w:r>
            <w:hyperlink r:id="rId10">
              <w:r>
                <w:rPr>
                  <w:sz w:val="24"/>
                  <w:szCs w:val="24"/>
                </w:rPr>
                <w:t>Классификатором</w:t>
              </w:r>
            </w:hyperlink>
          </w:p>
        </w:tc>
        <w:tc>
          <w:tcPr>
            <w:tcW w:w="3544"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Максимальный размер земельного участка - 0,04 га;</w:t>
            </w:r>
          </w:p>
          <w:p>
            <w:pPr>
              <w:pStyle w:val="Normal"/>
              <w:widowControl w:val="false"/>
              <w:pBdr/>
              <w:jc w:val="both"/>
              <w:rPr>
                <w:sz w:val="24"/>
                <w:szCs w:val="24"/>
              </w:rPr>
            </w:pPr>
            <w:r>
              <w:rPr>
                <w:sz w:val="24"/>
                <w:szCs w:val="24"/>
              </w:rPr>
              <w:t>минимальный отступ от границ земельного участка - 1 м;</w:t>
            </w:r>
          </w:p>
          <w:p>
            <w:pPr>
              <w:pStyle w:val="Normal"/>
              <w:widowControl w:val="false"/>
              <w:pBdr/>
              <w:jc w:val="both"/>
              <w:rPr>
                <w:sz w:val="24"/>
                <w:szCs w:val="24"/>
              </w:rPr>
            </w:pPr>
            <w:r>
              <w:rPr>
                <w:sz w:val="24"/>
                <w:szCs w:val="24"/>
              </w:rPr>
              <w:t>предельное количество этажей -2 этажа;</w:t>
            </w:r>
          </w:p>
          <w:p>
            <w:pPr>
              <w:pStyle w:val="Normal"/>
              <w:widowControl w:val="false"/>
              <w:pBdr/>
              <w:jc w:val="both"/>
              <w:rPr>
                <w:sz w:val="24"/>
                <w:szCs w:val="24"/>
              </w:rPr>
            </w:pPr>
            <w:r>
              <w:rPr>
                <w:sz w:val="24"/>
                <w:szCs w:val="24"/>
              </w:rPr>
              <w:t>максимальный процент застройки - 70 процентов</w:t>
            </w:r>
          </w:p>
        </w:tc>
        <w:tc>
          <w:tcPr>
            <w:tcW w:w="708"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4.4</w:t>
            </w:r>
          </w:p>
        </w:tc>
      </w:tr>
      <w:tr>
        <w:trPr/>
        <w:tc>
          <w:tcPr>
            <w:tcW w:w="509" w:type="dxa"/>
            <w:vMerge w:val="restart"/>
            <w:tcBorders>
              <w:top w:val="single" w:sz="4" w:space="0" w:color="000000"/>
              <w:left w:val="single" w:sz="4" w:space="0" w:color="000000"/>
              <w:right w:val="single" w:sz="4" w:space="0" w:color="000000"/>
            </w:tcBorders>
          </w:tcPr>
          <w:p>
            <w:pPr>
              <w:pStyle w:val="Normal"/>
              <w:widowControl w:val="false"/>
              <w:pBdr/>
              <w:jc w:val="center"/>
              <w:rPr>
                <w:sz w:val="24"/>
                <w:szCs w:val="24"/>
              </w:rPr>
            </w:pPr>
            <w:r>
              <w:rPr>
                <w:sz w:val="24"/>
                <w:szCs w:val="24"/>
              </w:rPr>
              <w:t>15</w:t>
            </w:r>
          </w:p>
        </w:tc>
        <w:tc>
          <w:tcPr>
            <w:tcW w:w="1680" w:type="dxa"/>
            <w:vMerge w:val="restart"/>
            <w:tcBorders>
              <w:top w:val="single" w:sz="4" w:space="0" w:color="000000"/>
              <w:left w:val="single" w:sz="4" w:space="0" w:color="000000"/>
              <w:right w:val="single" w:sz="4" w:space="0" w:color="000000"/>
            </w:tcBorders>
          </w:tcPr>
          <w:p>
            <w:pPr>
              <w:pStyle w:val="Normal"/>
              <w:widowControl w:val="false"/>
              <w:pBdr/>
              <w:jc w:val="both"/>
              <w:rPr>
                <w:sz w:val="24"/>
                <w:szCs w:val="24"/>
              </w:rPr>
            </w:pPr>
            <w:r>
              <w:rPr>
                <w:sz w:val="24"/>
                <w:szCs w:val="24"/>
              </w:rPr>
              <w:t>Спорт</w:t>
            </w:r>
          </w:p>
        </w:tc>
        <w:tc>
          <w:tcPr>
            <w:tcW w:w="2693"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Объекты капитального строительства: спортивные клубы, спортивные залы, бассейны</w:t>
            </w:r>
          </w:p>
        </w:tc>
        <w:tc>
          <w:tcPr>
            <w:tcW w:w="3544"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минимальный размер земельного участка - 0,04 га;</w:t>
            </w:r>
          </w:p>
          <w:p>
            <w:pPr>
              <w:pStyle w:val="Normal"/>
              <w:widowControl w:val="false"/>
              <w:pBdr/>
              <w:jc w:val="both"/>
              <w:rPr>
                <w:sz w:val="24"/>
                <w:szCs w:val="24"/>
              </w:rPr>
            </w:pPr>
            <w:r>
              <w:rPr>
                <w:sz w:val="24"/>
                <w:szCs w:val="24"/>
              </w:rPr>
              <w:t>минимальный отступ от границ земельного участка - 1 м;</w:t>
            </w:r>
          </w:p>
          <w:p>
            <w:pPr>
              <w:pStyle w:val="Normal"/>
              <w:widowControl w:val="false"/>
              <w:pBdr/>
              <w:jc w:val="both"/>
              <w:rPr>
                <w:sz w:val="24"/>
                <w:szCs w:val="24"/>
              </w:rPr>
            </w:pPr>
            <w:r>
              <w:rPr>
                <w:sz w:val="24"/>
                <w:szCs w:val="24"/>
              </w:rPr>
              <w:t>предельное количество этажей -3 этажа;</w:t>
            </w:r>
          </w:p>
          <w:p>
            <w:pPr>
              <w:pStyle w:val="Normal"/>
              <w:widowControl w:val="false"/>
              <w:pBdr/>
              <w:jc w:val="both"/>
              <w:rPr>
                <w:sz w:val="24"/>
                <w:szCs w:val="24"/>
              </w:rPr>
            </w:pPr>
            <w:r>
              <w:rPr>
                <w:sz w:val="24"/>
                <w:szCs w:val="24"/>
              </w:rPr>
              <w:t>максимальный процент застройки - 70 процентов</w:t>
            </w:r>
          </w:p>
        </w:tc>
        <w:tc>
          <w:tcPr>
            <w:tcW w:w="708" w:type="dxa"/>
            <w:vMerge w:val="restart"/>
            <w:tcBorders>
              <w:top w:val="single" w:sz="4" w:space="0" w:color="000000"/>
              <w:left w:val="single" w:sz="4" w:space="0" w:color="000000"/>
              <w:right w:val="single" w:sz="4" w:space="0" w:color="000000"/>
            </w:tcBorders>
          </w:tcPr>
          <w:p>
            <w:pPr>
              <w:pStyle w:val="Normal"/>
              <w:widowControl w:val="false"/>
              <w:pBdr/>
              <w:jc w:val="center"/>
              <w:rPr>
                <w:sz w:val="24"/>
                <w:szCs w:val="24"/>
              </w:rPr>
            </w:pPr>
            <w:r>
              <w:rPr>
                <w:sz w:val="24"/>
                <w:szCs w:val="24"/>
              </w:rPr>
              <w:t>5.1</w:t>
            </w:r>
          </w:p>
          <w:p>
            <w:pPr>
              <w:pStyle w:val="Normal"/>
              <w:widowControl w:val="false"/>
              <w:pBdr/>
              <w:jc w:val="center"/>
              <w:rPr>
                <w:sz w:val="24"/>
                <w:szCs w:val="24"/>
              </w:rPr>
            </w:pPr>
            <w:r>
              <w:rPr>
                <w:sz w:val="24"/>
                <w:szCs w:val="24"/>
              </w:rPr>
            </w:r>
          </w:p>
        </w:tc>
      </w:tr>
      <w:tr>
        <w:trPr/>
        <w:tc>
          <w:tcPr>
            <w:tcW w:w="509" w:type="dxa"/>
            <w:vMerge w:val="continue"/>
            <w:tcBorders>
              <w:left w:val="single" w:sz="4" w:space="0" w:color="000000"/>
              <w:right w:val="single" w:sz="4" w:space="0" w:color="000000"/>
            </w:tcBorders>
          </w:tcPr>
          <w:p>
            <w:pPr>
              <w:pStyle w:val="Normal"/>
              <w:widowControl w:val="false"/>
              <w:pBdr/>
              <w:jc w:val="center"/>
              <w:rPr>
                <w:sz w:val="24"/>
                <w:szCs w:val="24"/>
              </w:rPr>
            </w:pPr>
            <w:r>
              <w:rPr>
                <w:sz w:val="24"/>
                <w:szCs w:val="24"/>
              </w:rPr>
            </w:r>
          </w:p>
        </w:tc>
        <w:tc>
          <w:tcPr>
            <w:tcW w:w="1680" w:type="dxa"/>
            <w:vMerge w:val="continue"/>
            <w:tcBorders>
              <w:left w:val="single" w:sz="4" w:space="0" w:color="000000"/>
              <w:right w:val="single" w:sz="4" w:space="0" w:color="000000"/>
            </w:tcBorders>
          </w:tcPr>
          <w:p>
            <w:pPr>
              <w:pStyle w:val="Normal"/>
              <w:widowControl w:val="false"/>
              <w:pBdr/>
              <w:jc w:val="both"/>
              <w:rPr>
                <w:sz w:val="24"/>
                <w:szCs w:val="24"/>
              </w:rPr>
            </w:pPr>
            <w:r>
              <w:rPr>
                <w:sz w:val="24"/>
                <w:szCs w:val="24"/>
              </w:rPr>
            </w:r>
          </w:p>
        </w:tc>
        <w:tc>
          <w:tcPr>
            <w:tcW w:w="2693"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Строения, сооружения: площадки для занятия спортом и физкультурой (беговые дорожки, спортивные сооружения, тенисные корты, поля для спортивной игры, автодромы, мотодроны, трамплины, трассы и спортивные стрельбища), причалы для занятия водными видами спорта</w:t>
            </w:r>
          </w:p>
        </w:tc>
        <w:tc>
          <w:tcPr>
            <w:tcW w:w="3544"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минимальный размер земельного участка - 0,4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-3 этажа;</w:t>
            </w:r>
          </w:p>
          <w:p>
            <w:pPr>
              <w:pStyle w:val="Normal"/>
              <w:widowControl w:val="false"/>
              <w:pBdr/>
              <w:jc w:val="both"/>
              <w:rPr>
                <w:sz w:val="24"/>
                <w:szCs w:val="24"/>
              </w:rPr>
            </w:pPr>
            <w:r>
              <w:rPr>
                <w:sz w:val="24"/>
                <w:szCs w:val="24"/>
              </w:rPr>
              <w:t>максимальный процент застройки - 60 процентов</w:t>
            </w:r>
          </w:p>
        </w:tc>
        <w:tc>
          <w:tcPr>
            <w:tcW w:w="708" w:type="dxa"/>
            <w:vMerge w:val="continue"/>
            <w:tcBorders>
              <w:left w:val="single" w:sz="4" w:space="0" w:color="000000"/>
              <w:right w:val="single" w:sz="4" w:space="0" w:color="000000"/>
            </w:tcBorders>
          </w:tcPr>
          <w:p>
            <w:pPr>
              <w:pStyle w:val="Normal"/>
              <w:widowControl w:val="false"/>
              <w:pBdr/>
              <w:jc w:val="center"/>
              <w:rPr>
                <w:sz w:val="24"/>
                <w:szCs w:val="24"/>
              </w:rPr>
            </w:pPr>
            <w:r>
              <w:rPr>
                <w:sz w:val="24"/>
                <w:szCs w:val="24"/>
              </w:rPr>
            </w:r>
          </w:p>
        </w:tc>
      </w:tr>
      <w:tr>
        <w:trPr/>
        <w:tc>
          <w:tcPr>
            <w:tcW w:w="509" w:type="dxa"/>
            <w:vMerge w:val="continue"/>
            <w:tcBorders>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r>
          </w:p>
        </w:tc>
        <w:tc>
          <w:tcPr>
            <w:tcW w:w="1680" w:type="dxa"/>
            <w:vMerge w:val="continue"/>
            <w:tcBorders>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r>
          </w:p>
        </w:tc>
        <w:tc>
          <w:tcPr>
            <w:tcW w:w="2693"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Объекты капитального строительства: спортивные базы, лагеря</w:t>
            </w:r>
          </w:p>
        </w:tc>
        <w:tc>
          <w:tcPr>
            <w:tcW w:w="3544"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минимальный размер земельного участка - 0,4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-3 этажа;</w:t>
            </w:r>
          </w:p>
          <w:p>
            <w:pPr>
              <w:pStyle w:val="Normal"/>
              <w:widowControl w:val="false"/>
              <w:pBdr/>
              <w:jc w:val="both"/>
              <w:rPr>
                <w:sz w:val="24"/>
                <w:szCs w:val="24"/>
              </w:rPr>
            </w:pPr>
            <w:r>
              <w:rPr>
                <w:sz w:val="24"/>
                <w:szCs w:val="24"/>
              </w:rPr>
              <w:t>максимальный процент застройки - 70 процентов</w:t>
            </w:r>
          </w:p>
        </w:tc>
        <w:tc>
          <w:tcPr>
            <w:tcW w:w="708" w:type="dxa"/>
            <w:vMerge w:val="continue"/>
            <w:tcBorders>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r>
          </w:p>
        </w:tc>
      </w:tr>
    </w:tbl>
    <w:p>
      <w:pPr>
        <w:pStyle w:val="Normal"/>
        <w:pBdr/>
        <w:ind w:firstLine="540"/>
        <w:jc w:val="both"/>
        <w:rPr>
          <w:sz w:val="24"/>
          <w:szCs w:val="24"/>
        </w:rPr>
      </w:pPr>
      <w:r>
        <w:rPr>
          <w:sz w:val="24"/>
          <w:szCs w:val="24"/>
        </w:rPr>
      </w:r>
    </w:p>
    <w:p>
      <w:pPr>
        <w:pStyle w:val="Normal"/>
        <w:pBdr/>
        <w:ind w:firstLine="540"/>
        <w:jc w:val="both"/>
        <w:rPr>
          <w:sz w:val="24"/>
          <w:szCs w:val="24"/>
        </w:rPr>
      </w:pPr>
      <w:r>
        <w:rPr>
          <w:sz w:val="24"/>
          <w:szCs w:val="24"/>
        </w:rPr>
        <w:t>3. Для земельных участков и объектов капитального строительства, расположенных в пределах зоны Д-1, устанавливаются следующие условно разрешенные виды использования и соответствующие каждому виду предельные параметры:</w:t>
      </w:r>
    </w:p>
    <w:p>
      <w:pPr>
        <w:pStyle w:val="Normal"/>
        <w:pBdr/>
        <w:ind w:firstLine="540"/>
        <w:jc w:val="both"/>
        <w:rPr>
          <w:sz w:val="24"/>
          <w:szCs w:val="24"/>
        </w:rPr>
      </w:pPr>
      <w:r>
        <w:rPr>
          <w:sz w:val="24"/>
          <w:szCs w:val="24"/>
        </w:rPr>
      </w:r>
    </w:p>
    <w:tbl>
      <w:tblPr>
        <w:tblW w:w="9505" w:type="dxa"/>
        <w:jc w:val="left"/>
        <w:tblInd w:w="55" w:type="dxa"/>
        <w:tblLayout w:type="fixed"/>
        <w:tblCellMar>
          <w:top w:w="102" w:type="dxa"/>
          <w:left w:w="62" w:type="dxa"/>
          <w:bottom w:w="102" w:type="dxa"/>
          <w:right w:w="62" w:type="dxa"/>
        </w:tblCellMar>
        <w:tblLook w:firstRow="0" w:noVBand="0" w:lastRow="0" w:firstColumn="0" w:lastColumn="0" w:noHBand="0" w:val="0000"/>
      </w:tblPr>
      <w:tblGrid>
        <w:gridCol w:w="510"/>
        <w:gridCol w:w="2022"/>
        <w:gridCol w:w="2494"/>
        <w:gridCol w:w="3742"/>
        <w:gridCol w:w="737"/>
      </w:tblGrid>
      <w:tr>
        <w:trPr/>
        <w:tc>
          <w:tcPr>
            <w:tcW w:w="510" w:type="dxa"/>
            <w:tcBorders>
              <w:top w:val="single" w:sz="8" w:space="0" w:color="000000"/>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N п/п</w:t>
            </w:r>
          </w:p>
        </w:tc>
        <w:tc>
          <w:tcPr>
            <w:tcW w:w="2022"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Вид разрешенного использования</w:t>
            </w:r>
          </w:p>
        </w:tc>
        <w:tc>
          <w:tcPr>
            <w:tcW w:w="2494"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Наименование объектов капитального строительства</w:t>
            </w:r>
          </w:p>
        </w:tc>
        <w:tc>
          <w:tcPr>
            <w:tcW w:w="3742"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Предельные параметры</w:t>
            </w:r>
          </w:p>
        </w:tc>
        <w:tc>
          <w:tcPr>
            <w:tcW w:w="737"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Код вида</w:t>
            </w:r>
          </w:p>
        </w:tc>
      </w:tr>
      <w:tr>
        <w:trPr/>
        <w:tc>
          <w:tcPr>
            <w:tcW w:w="510" w:type="dxa"/>
            <w:vMerge w:val="restart"/>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w:t>
            </w:r>
          </w:p>
        </w:tc>
        <w:tc>
          <w:tcPr>
            <w:tcW w:w="2022" w:type="dxa"/>
            <w:vMerge w:val="restart"/>
            <w:tcBorders>
              <w:bottom w:val="single" w:sz="8" w:space="0" w:color="000000"/>
              <w:right w:val="single" w:sz="8" w:space="0" w:color="000000"/>
            </w:tcBorders>
          </w:tcPr>
          <w:p>
            <w:pPr>
              <w:pStyle w:val="Normal"/>
              <w:widowControl w:val="false"/>
              <w:pBdr/>
              <w:jc w:val="both"/>
              <w:rPr>
                <w:sz w:val="24"/>
                <w:szCs w:val="24"/>
              </w:rPr>
            </w:pPr>
            <w:r>
              <w:rPr>
                <w:sz w:val="24"/>
                <w:szCs w:val="24"/>
              </w:rPr>
              <w:t>Религиозное использование</w:t>
            </w:r>
          </w:p>
        </w:tc>
        <w:tc>
          <w:tcPr>
            <w:tcW w:w="2494"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церкви, соборы, храмы, часовни, монастыри, мечети, молельные дома, монастыри, скиты, воскресные школы, семинарии, духовные училища</w:t>
            </w:r>
          </w:p>
        </w:tc>
        <w:tc>
          <w:tcPr>
            <w:tcW w:w="374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- 7 кв. м на единицу вместимости;</w:t>
            </w:r>
          </w:p>
          <w:p>
            <w:pPr>
              <w:pStyle w:val="Normal"/>
              <w:widowControl w:val="false"/>
              <w:pBdr/>
              <w:jc w:val="both"/>
              <w:rPr>
                <w:sz w:val="24"/>
                <w:szCs w:val="24"/>
              </w:rPr>
            </w:pPr>
            <w:r>
              <w:rPr>
                <w:sz w:val="24"/>
                <w:szCs w:val="24"/>
              </w:rPr>
              <w:t>минимальный отступ от границ земельного участка - 0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- 50 процентов</w:t>
            </w:r>
          </w:p>
        </w:tc>
        <w:tc>
          <w:tcPr>
            <w:tcW w:w="737" w:type="dxa"/>
            <w:vMerge w:val="restart"/>
            <w:tcBorders>
              <w:bottom w:val="single" w:sz="8" w:space="0" w:color="000000"/>
              <w:right w:val="single" w:sz="8" w:space="0" w:color="000000"/>
            </w:tcBorders>
          </w:tcPr>
          <w:p>
            <w:pPr>
              <w:pStyle w:val="Normal"/>
              <w:widowControl w:val="false"/>
              <w:pBdr/>
              <w:jc w:val="center"/>
              <w:rPr>
                <w:sz w:val="24"/>
                <w:szCs w:val="24"/>
              </w:rPr>
            </w:pPr>
            <w:r>
              <w:rPr>
                <w:sz w:val="24"/>
                <w:szCs w:val="24"/>
              </w:rPr>
              <w:t>3.7</w:t>
            </w:r>
          </w:p>
        </w:tc>
      </w:tr>
      <w:tr>
        <w:trPr/>
        <w:tc>
          <w:tcPr>
            <w:tcW w:w="510" w:type="dxa"/>
            <w:vMerge w:val="continue"/>
            <w:tcBorders>
              <w:left w:val="single" w:sz="8" w:space="0" w:color="000000"/>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022"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494"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здания и сооружения. предназначенные для постоянного местонахождения духовных лиц, паломников и послушников в связи с осуществлением ими религиозной службы</w:t>
            </w:r>
          </w:p>
        </w:tc>
        <w:tc>
          <w:tcPr>
            <w:tcW w:w="374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- 7 кв. м на единицу вместимости;</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предельная высота зданий - 11 м;</w:t>
            </w:r>
          </w:p>
          <w:p>
            <w:pPr>
              <w:pStyle w:val="Normal"/>
              <w:widowControl w:val="false"/>
              <w:pBdr/>
              <w:jc w:val="both"/>
              <w:rPr>
                <w:sz w:val="24"/>
                <w:szCs w:val="24"/>
              </w:rPr>
            </w:pPr>
            <w:r>
              <w:rPr>
                <w:sz w:val="24"/>
                <w:szCs w:val="24"/>
              </w:rPr>
              <w:t>максимальный процент застройки - 50 процентов</w:t>
            </w:r>
          </w:p>
        </w:tc>
        <w:tc>
          <w:tcPr>
            <w:tcW w:w="737"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2.</w:t>
            </w:r>
          </w:p>
        </w:tc>
        <w:tc>
          <w:tcPr>
            <w:tcW w:w="2022" w:type="dxa"/>
            <w:tcBorders>
              <w:bottom w:val="single" w:sz="8" w:space="0" w:color="000000"/>
              <w:right w:val="single" w:sz="8" w:space="0" w:color="000000"/>
            </w:tcBorders>
          </w:tcPr>
          <w:p>
            <w:pPr>
              <w:pStyle w:val="Normal"/>
              <w:widowControl w:val="false"/>
              <w:pBdr/>
              <w:rPr>
                <w:sz w:val="24"/>
                <w:szCs w:val="24"/>
              </w:rPr>
            </w:pPr>
            <w:r>
              <w:rPr>
                <w:sz w:val="24"/>
                <w:szCs w:val="24"/>
              </w:rPr>
              <w:t>Производственная деятельность</w:t>
            </w:r>
          </w:p>
        </w:tc>
        <w:tc>
          <w:tcPr>
            <w:tcW w:w="2494"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11">
              <w:r>
                <w:rPr>
                  <w:sz w:val="24"/>
                  <w:szCs w:val="24"/>
                </w:rPr>
                <w:t>Классификатором</w:t>
              </w:r>
            </w:hyperlink>
          </w:p>
        </w:tc>
        <w:tc>
          <w:tcPr>
            <w:tcW w:w="374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- 0,02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- 60 процентов</w:t>
            </w:r>
          </w:p>
        </w:tc>
        <w:tc>
          <w:tcPr>
            <w:tcW w:w="737" w:type="dxa"/>
            <w:tcBorders>
              <w:bottom w:val="single" w:sz="8" w:space="0" w:color="000000"/>
              <w:right w:val="single" w:sz="8" w:space="0" w:color="000000"/>
            </w:tcBorders>
          </w:tcPr>
          <w:p>
            <w:pPr>
              <w:pStyle w:val="Normal"/>
              <w:widowControl w:val="false"/>
              <w:pBdr/>
              <w:jc w:val="center"/>
              <w:rPr>
                <w:sz w:val="24"/>
                <w:szCs w:val="24"/>
              </w:rPr>
            </w:pPr>
            <w:r>
              <w:rPr>
                <w:sz w:val="24"/>
                <w:szCs w:val="24"/>
              </w:rPr>
              <w:t>6.0</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3.</w:t>
            </w:r>
          </w:p>
        </w:tc>
        <w:tc>
          <w:tcPr>
            <w:tcW w:w="2022" w:type="dxa"/>
            <w:tcBorders>
              <w:bottom w:val="single" w:sz="8" w:space="0" w:color="000000"/>
              <w:right w:val="single" w:sz="8" w:space="0" w:color="000000"/>
            </w:tcBorders>
          </w:tcPr>
          <w:p>
            <w:pPr>
              <w:pStyle w:val="Normal"/>
              <w:widowControl w:val="false"/>
              <w:pBdr/>
              <w:jc w:val="both"/>
              <w:rPr>
                <w:sz w:val="24"/>
                <w:szCs w:val="24"/>
              </w:rPr>
            </w:pPr>
            <w:r>
              <w:rPr>
                <w:sz w:val="24"/>
                <w:szCs w:val="24"/>
              </w:rPr>
              <w:t>Пищевая промышленность</w:t>
            </w:r>
          </w:p>
        </w:tc>
        <w:tc>
          <w:tcPr>
            <w:tcW w:w="2494"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12">
              <w:r>
                <w:rPr>
                  <w:sz w:val="24"/>
                  <w:szCs w:val="24"/>
                </w:rPr>
                <w:t>Классификатором</w:t>
              </w:r>
            </w:hyperlink>
          </w:p>
        </w:tc>
        <w:tc>
          <w:tcPr>
            <w:tcW w:w="374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- 0,02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- 60 процентов</w:t>
            </w:r>
          </w:p>
        </w:tc>
        <w:tc>
          <w:tcPr>
            <w:tcW w:w="737" w:type="dxa"/>
            <w:tcBorders>
              <w:bottom w:val="single" w:sz="8" w:space="0" w:color="000000"/>
              <w:right w:val="single" w:sz="8" w:space="0" w:color="000000"/>
            </w:tcBorders>
          </w:tcPr>
          <w:p>
            <w:pPr>
              <w:pStyle w:val="Normal"/>
              <w:widowControl w:val="false"/>
              <w:pBdr/>
              <w:jc w:val="center"/>
              <w:rPr>
                <w:sz w:val="24"/>
                <w:szCs w:val="24"/>
              </w:rPr>
            </w:pPr>
            <w:r>
              <w:rPr>
                <w:sz w:val="24"/>
                <w:szCs w:val="24"/>
              </w:rPr>
              <w:t>6.4</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4.</w:t>
            </w:r>
          </w:p>
        </w:tc>
        <w:tc>
          <w:tcPr>
            <w:tcW w:w="2022" w:type="dxa"/>
            <w:tcBorders>
              <w:bottom w:val="single" w:sz="8" w:space="0" w:color="000000"/>
              <w:right w:val="single" w:sz="8" w:space="0" w:color="000000"/>
            </w:tcBorders>
          </w:tcPr>
          <w:p>
            <w:pPr>
              <w:pStyle w:val="Normal"/>
              <w:widowControl w:val="false"/>
              <w:pBdr/>
              <w:jc w:val="both"/>
              <w:rPr>
                <w:sz w:val="24"/>
                <w:szCs w:val="24"/>
              </w:rPr>
            </w:pPr>
            <w:r>
              <w:rPr>
                <w:sz w:val="24"/>
                <w:szCs w:val="24"/>
              </w:rPr>
              <w:t>Связь</w:t>
            </w:r>
          </w:p>
        </w:tc>
        <w:tc>
          <w:tcPr>
            <w:tcW w:w="2494"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13">
              <w:r>
                <w:rPr>
                  <w:sz w:val="24"/>
                  <w:szCs w:val="24"/>
                </w:rPr>
                <w:t>Классификатором</w:t>
              </w:r>
            </w:hyperlink>
          </w:p>
        </w:tc>
        <w:tc>
          <w:tcPr>
            <w:tcW w:w="374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- 0,002 га;</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максимальный процент застройки - 60 процентов</w:t>
            </w:r>
          </w:p>
        </w:tc>
        <w:tc>
          <w:tcPr>
            <w:tcW w:w="737" w:type="dxa"/>
            <w:tcBorders>
              <w:bottom w:val="single" w:sz="8" w:space="0" w:color="000000"/>
              <w:right w:val="single" w:sz="8" w:space="0" w:color="000000"/>
            </w:tcBorders>
          </w:tcPr>
          <w:p>
            <w:pPr>
              <w:pStyle w:val="Normal"/>
              <w:widowControl w:val="false"/>
              <w:pBdr/>
              <w:jc w:val="center"/>
              <w:rPr>
                <w:sz w:val="24"/>
                <w:szCs w:val="24"/>
              </w:rPr>
            </w:pPr>
            <w:r>
              <w:rPr>
                <w:sz w:val="24"/>
                <w:szCs w:val="24"/>
              </w:rPr>
              <w:t>6.8</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5.</w:t>
            </w:r>
          </w:p>
        </w:tc>
        <w:tc>
          <w:tcPr>
            <w:tcW w:w="2022" w:type="dxa"/>
            <w:tcBorders>
              <w:bottom w:val="single" w:sz="8" w:space="0" w:color="000000"/>
              <w:right w:val="single" w:sz="8" w:space="0" w:color="000000"/>
            </w:tcBorders>
          </w:tcPr>
          <w:p>
            <w:pPr>
              <w:pStyle w:val="Normal"/>
              <w:widowControl w:val="false"/>
              <w:pBdr/>
              <w:jc w:val="both"/>
              <w:rPr>
                <w:sz w:val="24"/>
                <w:szCs w:val="24"/>
              </w:rPr>
            </w:pPr>
            <w:r>
              <w:rPr>
                <w:sz w:val="24"/>
                <w:szCs w:val="24"/>
              </w:rPr>
              <w:t>Склады</w:t>
            </w:r>
          </w:p>
        </w:tc>
        <w:tc>
          <w:tcPr>
            <w:tcW w:w="2494"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14">
              <w:r>
                <w:rPr>
                  <w:sz w:val="24"/>
                  <w:szCs w:val="24"/>
                </w:rPr>
                <w:t>Классификатором</w:t>
              </w:r>
            </w:hyperlink>
          </w:p>
        </w:tc>
        <w:tc>
          <w:tcPr>
            <w:tcW w:w="374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- 0,02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- 60 процентов</w:t>
            </w:r>
          </w:p>
        </w:tc>
        <w:tc>
          <w:tcPr>
            <w:tcW w:w="737" w:type="dxa"/>
            <w:tcBorders>
              <w:bottom w:val="single" w:sz="8" w:space="0" w:color="000000"/>
              <w:right w:val="single" w:sz="8" w:space="0" w:color="000000"/>
            </w:tcBorders>
          </w:tcPr>
          <w:p>
            <w:pPr>
              <w:pStyle w:val="Normal"/>
              <w:widowControl w:val="false"/>
              <w:pBdr/>
              <w:jc w:val="center"/>
              <w:rPr>
                <w:sz w:val="24"/>
                <w:szCs w:val="24"/>
              </w:rPr>
            </w:pPr>
            <w:r>
              <w:rPr>
                <w:sz w:val="24"/>
                <w:szCs w:val="24"/>
              </w:rPr>
              <w:t>6.9</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6.</w:t>
            </w:r>
          </w:p>
        </w:tc>
        <w:tc>
          <w:tcPr>
            <w:tcW w:w="2022" w:type="dxa"/>
            <w:tcBorders>
              <w:bottom w:val="single" w:sz="8" w:space="0" w:color="000000"/>
              <w:right w:val="single" w:sz="8" w:space="0" w:color="000000"/>
            </w:tcBorders>
          </w:tcPr>
          <w:p>
            <w:pPr>
              <w:pStyle w:val="Normal"/>
              <w:widowControl w:val="false"/>
              <w:pBdr/>
              <w:jc w:val="both"/>
              <w:rPr>
                <w:sz w:val="24"/>
                <w:szCs w:val="24"/>
              </w:rPr>
            </w:pPr>
            <w:r>
              <w:rPr>
                <w:sz w:val="24"/>
                <w:szCs w:val="24"/>
              </w:rPr>
              <w:t>Амбулаторное ветеринарное обслуживание</w:t>
            </w:r>
          </w:p>
        </w:tc>
        <w:tc>
          <w:tcPr>
            <w:tcW w:w="2494"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15">
              <w:r>
                <w:rPr>
                  <w:sz w:val="24"/>
                  <w:szCs w:val="24"/>
                </w:rPr>
                <w:t>Классификатором</w:t>
              </w:r>
            </w:hyperlink>
          </w:p>
        </w:tc>
        <w:tc>
          <w:tcPr>
            <w:tcW w:w="374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- 0,03 га на 10 рабочих мест;</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- 40 процентов</w:t>
            </w:r>
          </w:p>
        </w:tc>
        <w:tc>
          <w:tcPr>
            <w:tcW w:w="737" w:type="dxa"/>
            <w:tcBorders>
              <w:bottom w:val="single" w:sz="8" w:space="0" w:color="000000"/>
              <w:right w:val="single" w:sz="8" w:space="0" w:color="000000"/>
            </w:tcBorders>
          </w:tcPr>
          <w:p>
            <w:pPr>
              <w:pStyle w:val="Normal"/>
              <w:widowControl w:val="false"/>
              <w:pBdr/>
              <w:jc w:val="center"/>
              <w:rPr>
                <w:sz w:val="24"/>
                <w:szCs w:val="24"/>
              </w:rPr>
            </w:pPr>
            <w:r>
              <w:rPr>
                <w:sz w:val="24"/>
                <w:szCs w:val="24"/>
              </w:rPr>
              <w:t>3.10.1</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7.</w:t>
            </w:r>
          </w:p>
        </w:tc>
        <w:tc>
          <w:tcPr>
            <w:tcW w:w="2022"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гаражного назначения</w:t>
            </w:r>
          </w:p>
        </w:tc>
        <w:tc>
          <w:tcPr>
            <w:tcW w:w="2494"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16">
              <w:r>
                <w:rPr>
                  <w:sz w:val="24"/>
                  <w:szCs w:val="24"/>
                </w:rPr>
                <w:t>Классификатором</w:t>
              </w:r>
            </w:hyperlink>
          </w:p>
        </w:tc>
        <w:tc>
          <w:tcPr>
            <w:tcW w:w="374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- 0,002 га;</w:t>
            </w:r>
          </w:p>
          <w:p>
            <w:pPr>
              <w:pStyle w:val="Normal"/>
              <w:widowControl w:val="false"/>
              <w:pBdr/>
              <w:jc w:val="both"/>
              <w:rPr>
                <w:sz w:val="24"/>
                <w:szCs w:val="24"/>
              </w:rPr>
            </w:pPr>
            <w:r>
              <w:rPr>
                <w:sz w:val="24"/>
                <w:szCs w:val="24"/>
              </w:rPr>
              <w:t>минимальный отступ от границ земельного участка - 0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- 100 процентов</w:t>
            </w:r>
          </w:p>
        </w:tc>
        <w:tc>
          <w:tcPr>
            <w:tcW w:w="737" w:type="dxa"/>
            <w:tcBorders>
              <w:bottom w:val="single" w:sz="8" w:space="0" w:color="000000"/>
              <w:right w:val="single" w:sz="8" w:space="0" w:color="000000"/>
            </w:tcBorders>
          </w:tcPr>
          <w:p>
            <w:pPr>
              <w:pStyle w:val="Normal"/>
              <w:widowControl w:val="false"/>
              <w:pBdr/>
              <w:jc w:val="center"/>
              <w:rPr>
                <w:sz w:val="24"/>
                <w:szCs w:val="24"/>
              </w:rPr>
            </w:pPr>
            <w:r>
              <w:rPr>
                <w:sz w:val="24"/>
                <w:szCs w:val="24"/>
              </w:rPr>
              <w:t>2.7.1</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8.</w:t>
            </w:r>
          </w:p>
        </w:tc>
        <w:tc>
          <w:tcPr>
            <w:tcW w:w="2022"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Общественное питание</w:t>
            </w:r>
          </w:p>
        </w:tc>
        <w:tc>
          <w:tcPr>
            <w:tcW w:w="2494"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17">
              <w:r>
                <w:rPr>
                  <w:sz w:val="24"/>
                  <w:szCs w:val="24"/>
                </w:rPr>
                <w:t>Классификатором</w:t>
              </w:r>
            </w:hyperlink>
          </w:p>
        </w:tc>
        <w:tc>
          <w:tcPr>
            <w:tcW w:w="3742" w:type="dxa"/>
            <w:tcBorders>
              <w:bottom w:val="single" w:sz="8" w:space="0" w:color="000000"/>
              <w:right w:val="single" w:sz="8" w:space="0" w:color="000000"/>
            </w:tcBorders>
          </w:tcPr>
          <w:p>
            <w:pPr>
              <w:pStyle w:val="Normal"/>
              <w:widowControl w:val="false"/>
              <w:pBdr/>
              <w:jc w:val="both"/>
              <w:rPr>
                <w:sz w:val="24"/>
                <w:szCs w:val="24"/>
              </w:rPr>
            </w:pPr>
            <w:r>
              <w:rPr>
                <w:sz w:val="24"/>
                <w:szCs w:val="24"/>
              </w:rPr>
              <w:t>максимальный размер земельного участка - 0,05 га;</w:t>
            </w:r>
          </w:p>
          <w:p>
            <w:pPr>
              <w:pStyle w:val="Normal"/>
              <w:widowControl w:val="false"/>
              <w:pBdr/>
              <w:jc w:val="both"/>
              <w:rPr>
                <w:sz w:val="24"/>
                <w:szCs w:val="24"/>
              </w:rPr>
            </w:pPr>
            <w:r>
              <w:rPr>
                <w:sz w:val="24"/>
                <w:szCs w:val="24"/>
              </w:rPr>
              <w:t>минимальный отступ от границ земельного участка - 1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- 50 процентов</w:t>
            </w:r>
          </w:p>
        </w:tc>
        <w:tc>
          <w:tcPr>
            <w:tcW w:w="737" w:type="dxa"/>
            <w:tcBorders>
              <w:bottom w:val="single" w:sz="8" w:space="0" w:color="000000"/>
              <w:right w:val="single" w:sz="8" w:space="0" w:color="000000"/>
            </w:tcBorders>
          </w:tcPr>
          <w:p>
            <w:pPr>
              <w:pStyle w:val="Normal"/>
              <w:widowControl w:val="false"/>
              <w:pBdr/>
              <w:jc w:val="center"/>
              <w:rPr>
                <w:sz w:val="24"/>
                <w:szCs w:val="24"/>
              </w:rPr>
            </w:pPr>
            <w:r>
              <w:rPr>
                <w:sz w:val="24"/>
                <w:szCs w:val="24"/>
              </w:rPr>
              <w:t>4.6</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9.</w:t>
            </w:r>
          </w:p>
        </w:tc>
        <w:tc>
          <w:tcPr>
            <w:tcW w:w="2022" w:type="dxa"/>
            <w:tcBorders>
              <w:bottom w:val="single" w:sz="8" w:space="0" w:color="000000"/>
              <w:right w:val="single" w:sz="8" w:space="0" w:color="000000"/>
            </w:tcBorders>
          </w:tcPr>
          <w:p>
            <w:pPr>
              <w:pStyle w:val="Normal"/>
              <w:widowControl w:val="false"/>
              <w:pBdr/>
              <w:jc w:val="both"/>
              <w:rPr>
                <w:sz w:val="24"/>
                <w:szCs w:val="24"/>
              </w:rPr>
            </w:pPr>
            <w:r>
              <w:rPr>
                <w:sz w:val="24"/>
                <w:szCs w:val="24"/>
              </w:rPr>
              <w:t>Бытовое обслуживание</w:t>
            </w:r>
          </w:p>
        </w:tc>
        <w:tc>
          <w:tcPr>
            <w:tcW w:w="2494"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18">
              <w:r>
                <w:rPr>
                  <w:sz w:val="24"/>
                  <w:szCs w:val="24"/>
                </w:rPr>
                <w:t>Классификатором</w:t>
              </w:r>
            </w:hyperlink>
          </w:p>
        </w:tc>
        <w:tc>
          <w:tcPr>
            <w:tcW w:w="374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- 0,03 га на 10 рабочих мест;</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- 50 процентов</w:t>
            </w:r>
          </w:p>
        </w:tc>
        <w:tc>
          <w:tcPr>
            <w:tcW w:w="737" w:type="dxa"/>
            <w:tcBorders>
              <w:bottom w:val="single" w:sz="8" w:space="0" w:color="000000"/>
              <w:right w:val="single" w:sz="8" w:space="0" w:color="000000"/>
            </w:tcBorders>
          </w:tcPr>
          <w:p>
            <w:pPr>
              <w:pStyle w:val="Normal"/>
              <w:widowControl w:val="false"/>
              <w:pBdr/>
              <w:jc w:val="center"/>
              <w:rPr>
                <w:sz w:val="24"/>
                <w:szCs w:val="24"/>
              </w:rPr>
            </w:pPr>
            <w:r>
              <w:rPr>
                <w:sz w:val="24"/>
                <w:szCs w:val="24"/>
              </w:rPr>
              <w:t>3.3</w:t>
            </w:r>
          </w:p>
        </w:tc>
      </w:tr>
    </w:tbl>
    <w:p>
      <w:pPr>
        <w:pStyle w:val="Normal"/>
        <w:pBdr/>
        <w:ind w:firstLine="540"/>
        <w:jc w:val="both"/>
        <w:rPr>
          <w:sz w:val="24"/>
          <w:szCs w:val="24"/>
        </w:rPr>
      </w:pPr>
      <w:r>
        <w:rPr>
          <w:sz w:val="24"/>
          <w:szCs w:val="24"/>
        </w:rPr>
      </w:r>
    </w:p>
    <w:p>
      <w:pPr>
        <w:pStyle w:val="Normal"/>
        <w:pBdr/>
        <w:ind w:firstLine="540"/>
        <w:jc w:val="both"/>
        <w:rPr>
          <w:sz w:val="24"/>
          <w:szCs w:val="24"/>
        </w:rPr>
      </w:pPr>
      <w:r>
        <w:rPr>
          <w:sz w:val="24"/>
          <w:szCs w:val="24"/>
        </w:rPr>
        <w:t>4. Для земельных участков и объектов капитального строительства, расположенных в пределах зоны Д-1, устанавливаются следующие вспомогательные виды использования:</w:t>
      </w:r>
    </w:p>
    <w:p>
      <w:pPr>
        <w:pStyle w:val="Normal"/>
        <w:pBdr/>
        <w:ind w:firstLine="540"/>
        <w:jc w:val="both"/>
        <w:rPr>
          <w:sz w:val="24"/>
          <w:szCs w:val="24"/>
        </w:rPr>
      </w:pPr>
      <w:r>
        <w:rPr>
          <w:sz w:val="24"/>
          <w:szCs w:val="24"/>
        </w:rPr>
      </w:r>
    </w:p>
    <w:tbl>
      <w:tblPr>
        <w:tblW w:w="9070" w:type="dxa"/>
        <w:jc w:val="left"/>
        <w:tblInd w:w="55" w:type="dxa"/>
        <w:tblLayout w:type="fixed"/>
        <w:tblCellMar>
          <w:top w:w="102" w:type="dxa"/>
          <w:left w:w="62" w:type="dxa"/>
          <w:bottom w:w="102" w:type="dxa"/>
          <w:right w:w="62" w:type="dxa"/>
        </w:tblCellMar>
        <w:tblLook w:firstRow="0" w:noVBand="0" w:lastRow="0" w:firstColumn="0" w:lastColumn="0" w:noHBand="0" w:val="0000"/>
      </w:tblPr>
      <w:tblGrid>
        <w:gridCol w:w="509"/>
        <w:gridCol w:w="7880"/>
        <w:gridCol w:w="681"/>
      </w:tblGrid>
      <w:tr>
        <w:trPr/>
        <w:tc>
          <w:tcPr>
            <w:tcW w:w="509" w:type="dxa"/>
            <w:tcBorders>
              <w:top w:val="single" w:sz="8" w:space="0" w:color="000000"/>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N п/п</w:t>
            </w:r>
          </w:p>
        </w:tc>
        <w:tc>
          <w:tcPr>
            <w:tcW w:w="7880"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Вид использования</w:t>
            </w:r>
          </w:p>
        </w:tc>
        <w:tc>
          <w:tcPr>
            <w:tcW w:w="681"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Код вида</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w:t>
            </w:r>
          </w:p>
        </w:tc>
        <w:tc>
          <w:tcPr>
            <w:tcW w:w="7880" w:type="dxa"/>
            <w:tcBorders>
              <w:bottom w:val="single" w:sz="8" w:space="0" w:color="000000"/>
              <w:right w:val="single" w:sz="8" w:space="0" w:color="000000"/>
            </w:tcBorders>
          </w:tcPr>
          <w:p>
            <w:pPr>
              <w:pStyle w:val="Normal"/>
              <w:widowControl w:val="false"/>
              <w:pBdr/>
              <w:jc w:val="both"/>
              <w:rPr>
                <w:sz w:val="24"/>
                <w:szCs w:val="24"/>
              </w:rPr>
            </w:pPr>
            <w:r>
              <w:rPr>
                <w:sz w:val="24"/>
                <w:szCs w:val="24"/>
              </w:rPr>
              <w:t>для среднеэтажной жилой застройки:</w:t>
            </w:r>
          </w:p>
          <w:p>
            <w:pPr>
              <w:pStyle w:val="Normal"/>
              <w:widowControl w:val="false"/>
              <w:pBdr/>
              <w:jc w:val="both"/>
              <w:rPr>
                <w:sz w:val="24"/>
                <w:szCs w:val="24"/>
              </w:rPr>
            </w:pPr>
            <w:r>
              <w:rPr>
                <w:sz w:val="24"/>
                <w:szCs w:val="24"/>
              </w:rPr>
              <w:t>благоустройство и озеленение;</w:t>
            </w:r>
          </w:p>
          <w:p>
            <w:pPr>
              <w:pStyle w:val="Normal"/>
              <w:widowControl w:val="false"/>
              <w:pBdr/>
              <w:jc w:val="both"/>
              <w:rPr>
                <w:sz w:val="24"/>
                <w:szCs w:val="24"/>
              </w:rPr>
            </w:pPr>
            <w:r>
              <w:rPr>
                <w:sz w:val="24"/>
                <w:szCs w:val="24"/>
              </w:rPr>
              <w:t>обустройство спортивных и детских площадок, площадок отдыха;</w:t>
            </w:r>
          </w:p>
          <w:p>
            <w:pPr>
              <w:pStyle w:val="Normal"/>
              <w:widowControl w:val="false"/>
              <w:pBdr/>
              <w:jc w:val="both"/>
              <w:rPr>
                <w:sz w:val="24"/>
                <w:szCs w:val="24"/>
              </w:rPr>
            </w:pPr>
            <w:r>
              <w:rPr>
                <w:sz w:val="24"/>
                <w:szCs w:val="24"/>
              </w:rPr>
              <w:t>размещение подземных гаражей и наземных автостоянок;</w:t>
            </w:r>
          </w:p>
          <w:p>
            <w:pPr>
              <w:pStyle w:val="Normal"/>
              <w:widowControl w:val="false"/>
              <w:pBdr/>
              <w:jc w:val="both"/>
              <w:rPr>
                <w:sz w:val="24"/>
                <w:szCs w:val="24"/>
              </w:rPr>
            </w:pPr>
            <w:r>
              <w:rPr>
                <w:sz w:val="24"/>
                <w:szCs w:val="24"/>
              </w:rPr>
              <w:t>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20 процентов от общей площади дома</w:t>
            </w:r>
          </w:p>
        </w:tc>
        <w:tc>
          <w:tcPr>
            <w:tcW w:w="681" w:type="dxa"/>
            <w:tcBorders>
              <w:bottom w:val="single" w:sz="8" w:space="0" w:color="000000"/>
              <w:right w:val="single" w:sz="8" w:space="0" w:color="000000"/>
            </w:tcBorders>
          </w:tcPr>
          <w:p>
            <w:pPr>
              <w:pStyle w:val="Normal"/>
              <w:widowControl w:val="false"/>
              <w:pBdr/>
              <w:jc w:val="center"/>
              <w:rPr>
                <w:sz w:val="24"/>
                <w:szCs w:val="24"/>
              </w:rPr>
            </w:pPr>
            <w:r>
              <w:rPr>
                <w:sz w:val="24"/>
                <w:szCs w:val="24"/>
              </w:rPr>
              <w:t>2.5</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2.</w:t>
            </w:r>
          </w:p>
        </w:tc>
        <w:tc>
          <w:tcPr>
            <w:tcW w:w="7880" w:type="dxa"/>
            <w:tcBorders>
              <w:bottom w:val="single" w:sz="8" w:space="0" w:color="000000"/>
              <w:right w:val="single" w:sz="8" w:space="0" w:color="000000"/>
            </w:tcBorders>
          </w:tcPr>
          <w:p>
            <w:pPr>
              <w:pStyle w:val="Normal"/>
              <w:widowControl w:val="false"/>
              <w:pBdr/>
              <w:jc w:val="both"/>
              <w:rPr>
                <w:sz w:val="24"/>
                <w:szCs w:val="24"/>
              </w:rPr>
            </w:pPr>
            <w:r>
              <w:rPr>
                <w:sz w:val="24"/>
                <w:szCs w:val="24"/>
              </w:rPr>
              <w:t>для автомобильного транспорта:</w:t>
            </w:r>
          </w:p>
          <w:p>
            <w:pPr>
              <w:pStyle w:val="Normal"/>
              <w:widowControl w:val="false"/>
              <w:pBdr/>
              <w:jc w:val="both"/>
              <w:rPr>
                <w:sz w:val="24"/>
                <w:szCs w:val="24"/>
              </w:rPr>
            </w:pPr>
            <w:r>
              <w:rPr>
                <w:sz w:val="24"/>
                <w:szCs w:val="24"/>
              </w:rPr>
              <w:t>земельные участки, предназначенные для стоянок автомобильного транспорта, обеспечивающего перевозки;</w:t>
            </w:r>
          </w:p>
          <w:p>
            <w:pPr>
              <w:pStyle w:val="Normal"/>
              <w:widowControl w:val="false"/>
              <w:pBdr/>
              <w:jc w:val="both"/>
              <w:rPr>
                <w:sz w:val="24"/>
                <w:szCs w:val="24"/>
              </w:rPr>
            </w:pPr>
            <w:r>
              <w:rPr>
                <w:sz w:val="24"/>
                <w:szCs w:val="24"/>
              </w:rPr>
              <w:t>депо (устройство мест стоянок) автомобильного транспорта, осуществляющего перевозки людей по установленному маршруту</w:t>
            </w:r>
          </w:p>
        </w:tc>
        <w:tc>
          <w:tcPr>
            <w:tcW w:w="681" w:type="dxa"/>
            <w:tcBorders>
              <w:bottom w:val="single" w:sz="8" w:space="0" w:color="000000"/>
              <w:right w:val="single" w:sz="8" w:space="0" w:color="000000"/>
            </w:tcBorders>
          </w:tcPr>
          <w:p>
            <w:pPr>
              <w:pStyle w:val="Normal"/>
              <w:widowControl w:val="false"/>
              <w:pBdr/>
              <w:jc w:val="center"/>
              <w:rPr>
                <w:sz w:val="24"/>
                <w:szCs w:val="24"/>
              </w:rPr>
            </w:pPr>
            <w:r>
              <w:rPr>
                <w:sz w:val="24"/>
                <w:szCs w:val="24"/>
              </w:rPr>
              <w:t>7.2</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3.</w:t>
            </w:r>
          </w:p>
        </w:tc>
        <w:tc>
          <w:tcPr>
            <w:tcW w:w="7880" w:type="dxa"/>
            <w:tcBorders>
              <w:bottom w:val="single" w:sz="8" w:space="0" w:color="000000"/>
              <w:right w:val="single" w:sz="8" w:space="0" w:color="000000"/>
            </w:tcBorders>
          </w:tcPr>
          <w:p>
            <w:pPr>
              <w:pStyle w:val="Normal"/>
              <w:widowControl w:val="false"/>
              <w:pBdr/>
              <w:jc w:val="both"/>
              <w:rPr>
                <w:sz w:val="24"/>
                <w:szCs w:val="24"/>
              </w:rPr>
            </w:pPr>
            <w:r>
              <w:rPr>
                <w:sz w:val="24"/>
                <w:szCs w:val="24"/>
              </w:rPr>
              <w:t>сооружения, необходимые для хранения спортивного инвентаря</w:t>
            </w:r>
          </w:p>
        </w:tc>
        <w:tc>
          <w:tcPr>
            <w:tcW w:w="681" w:type="dxa"/>
            <w:tcBorders>
              <w:bottom w:val="single" w:sz="8" w:space="0" w:color="000000"/>
              <w:right w:val="single" w:sz="8" w:space="0" w:color="000000"/>
            </w:tcBorders>
          </w:tcPr>
          <w:p>
            <w:pPr>
              <w:pStyle w:val="Normal"/>
              <w:widowControl w:val="false"/>
              <w:pBdr/>
              <w:jc w:val="center"/>
              <w:rPr>
                <w:sz w:val="24"/>
                <w:szCs w:val="24"/>
              </w:rPr>
            </w:pPr>
            <w:r>
              <w:rPr>
                <w:sz w:val="24"/>
                <w:szCs w:val="24"/>
              </w:rPr>
              <w:t>5.1</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4.</w:t>
            </w:r>
          </w:p>
        </w:tc>
        <w:tc>
          <w:tcPr>
            <w:tcW w:w="7880" w:type="dxa"/>
            <w:tcBorders>
              <w:bottom w:val="single" w:sz="8" w:space="0" w:color="000000"/>
              <w:right w:val="single" w:sz="8" w:space="0" w:color="000000"/>
            </w:tcBorders>
          </w:tcPr>
          <w:p>
            <w:pPr>
              <w:pStyle w:val="Normal"/>
              <w:widowControl w:val="false"/>
              <w:pBdr/>
              <w:jc w:val="both"/>
              <w:rPr>
                <w:sz w:val="24"/>
                <w:szCs w:val="24"/>
              </w:rPr>
            </w:pPr>
            <w:r>
              <w:rPr>
                <w:sz w:val="24"/>
                <w:szCs w:val="24"/>
              </w:rPr>
              <w:t>устройство площадок для празднеств и гуляний</w:t>
            </w:r>
          </w:p>
        </w:tc>
        <w:tc>
          <w:tcPr>
            <w:tcW w:w="681" w:type="dxa"/>
            <w:tcBorders>
              <w:bottom w:val="single" w:sz="8" w:space="0" w:color="000000"/>
              <w:right w:val="single" w:sz="8" w:space="0" w:color="000000"/>
            </w:tcBorders>
          </w:tcPr>
          <w:p>
            <w:pPr>
              <w:pStyle w:val="Normal"/>
              <w:widowControl w:val="false"/>
              <w:pBdr/>
              <w:jc w:val="center"/>
              <w:rPr>
                <w:sz w:val="24"/>
                <w:szCs w:val="24"/>
              </w:rPr>
            </w:pPr>
            <w:r>
              <w:rPr>
                <w:sz w:val="24"/>
                <w:szCs w:val="24"/>
              </w:rPr>
              <w:t>3.6</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5.</w:t>
            </w:r>
          </w:p>
        </w:tc>
        <w:tc>
          <w:tcPr>
            <w:tcW w:w="7880"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обслуживание выставочно-ярмарочной и конгрессной деятельности</w:t>
            </w:r>
          </w:p>
        </w:tc>
        <w:tc>
          <w:tcPr>
            <w:tcW w:w="681" w:type="dxa"/>
            <w:tcBorders>
              <w:bottom w:val="single" w:sz="8" w:space="0" w:color="000000"/>
              <w:right w:val="single" w:sz="8" w:space="0" w:color="000000"/>
            </w:tcBorders>
          </w:tcPr>
          <w:p>
            <w:pPr>
              <w:pStyle w:val="Normal"/>
              <w:widowControl w:val="false"/>
              <w:pBdr/>
              <w:jc w:val="center"/>
              <w:rPr>
                <w:sz w:val="24"/>
                <w:szCs w:val="24"/>
              </w:rPr>
            </w:pPr>
            <w:r>
              <w:rPr>
                <w:sz w:val="24"/>
                <w:szCs w:val="24"/>
              </w:rPr>
              <w:t>4.10</w:t>
            </w:r>
          </w:p>
        </w:tc>
      </w:tr>
    </w:tbl>
    <w:p>
      <w:pPr>
        <w:pStyle w:val="Normal"/>
        <w:ind w:firstLine="708"/>
        <w:jc w:val="both"/>
        <w:rPr>
          <w:sz w:val="24"/>
          <w:szCs w:val="24"/>
        </w:rPr>
      </w:pPr>
      <w:r>
        <w:rPr>
          <w:sz w:val="24"/>
          <w:szCs w:val="24"/>
        </w:rPr>
      </w:r>
    </w:p>
    <w:p>
      <w:pPr>
        <w:pStyle w:val="Normal"/>
        <w:ind w:firstLine="708"/>
        <w:jc w:val="both"/>
        <w:rPr>
          <w:sz w:val="24"/>
          <w:szCs w:val="24"/>
        </w:rPr>
      </w:pPr>
      <w:r>
        <w:rPr>
          <w:b/>
          <w:sz w:val="24"/>
          <w:szCs w:val="24"/>
        </w:rPr>
        <w:t>Статья 68.</w:t>
      </w:r>
      <w:r>
        <w:rPr>
          <w:sz w:val="24"/>
          <w:szCs w:val="24"/>
        </w:rPr>
        <w:t xml:space="preserve">  Градостроительные регламенты. Зоны размещения объектов социального и коммунально-бытового назначения</w:t>
      </w:r>
    </w:p>
    <w:p>
      <w:pPr>
        <w:pStyle w:val="Normal"/>
        <w:ind w:firstLine="708"/>
        <w:jc w:val="both"/>
        <w:rPr>
          <w:sz w:val="24"/>
          <w:szCs w:val="24"/>
        </w:rPr>
      </w:pPr>
      <w:r>
        <w:rPr>
          <w:sz w:val="24"/>
          <w:szCs w:val="24"/>
        </w:rPr>
      </w:r>
    </w:p>
    <w:p>
      <w:pPr>
        <w:pStyle w:val="Normal"/>
        <w:jc w:val="both"/>
        <w:rPr>
          <w:sz w:val="24"/>
          <w:szCs w:val="24"/>
        </w:rPr>
      </w:pPr>
      <w:r>
        <w:rPr>
          <w:sz w:val="24"/>
          <w:szCs w:val="24"/>
        </w:rPr>
        <w:t>1. Специальные зоны выделены для обеспечения правовых условий осуществления различных видов деятельности, объединенных общим требованием и наличием большого земельного участка.</w:t>
      </w:r>
    </w:p>
    <w:p>
      <w:pPr>
        <w:pStyle w:val="Normal"/>
        <w:jc w:val="both"/>
        <w:rPr>
          <w:sz w:val="24"/>
          <w:szCs w:val="24"/>
        </w:rPr>
      </w:pPr>
      <w:r>
        <w:rPr>
          <w:sz w:val="24"/>
          <w:szCs w:val="24"/>
        </w:rPr>
        <w:t>2. Собственники земельных участков, расположенных в этих зонах, могут использовать недвижимость в соответствии с приведенным ниже списком после получения специальных согласований посредством публичных слушаний.</w:t>
      </w:r>
    </w:p>
    <w:p>
      <w:pPr>
        <w:pStyle w:val="Normal"/>
        <w:jc w:val="both"/>
        <w:rPr>
          <w:sz w:val="24"/>
          <w:szCs w:val="24"/>
        </w:rPr>
      </w:pPr>
      <w:r>
        <w:rPr>
          <w:sz w:val="24"/>
          <w:szCs w:val="24"/>
        </w:rPr>
        <w:t>3. Размер земельного участка определяется в соответствии с проектом планировки и действующими градостроительными нормативами.</w:t>
      </w:r>
    </w:p>
    <w:p>
      <w:pPr>
        <w:pStyle w:val="Normal"/>
        <w:jc w:val="both"/>
        <w:rPr>
          <w:sz w:val="24"/>
          <w:szCs w:val="24"/>
        </w:rPr>
      </w:pPr>
      <w:r>
        <w:rPr>
          <w:sz w:val="24"/>
          <w:szCs w:val="24"/>
        </w:rPr>
        <w:t>4. Расстояние между объектом и общественными, промышленными, коммунальными, хозяйственными и другими объектами в соответствии с действующими санитарными, противопожарными и градостроительными нормативами.</w:t>
      </w:r>
    </w:p>
    <w:p>
      <w:pPr>
        <w:pStyle w:val="Roo3"/>
        <w:rPr>
          <w:sz w:val="24"/>
          <w:szCs w:val="24"/>
        </w:rPr>
      </w:pPr>
      <w:r>
        <w:rPr/>
        <w:t>5. Этажность объектов капитального строительства устанавливается в соответствии с генеральным планом поселения</w:t>
      </w:r>
    </w:p>
    <w:p>
      <w:pPr>
        <w:pStyle w:val="Roo3"/>
        <w:rPr>
          <w:sz w:val="24"/>
          <w:szCs w:val="24"/>
        </w:rPr>
      </w:pPr>
      <w:bookmarkStart w:id="6" w:name="_Toc353008972"/>
      <w:r>
        <w:rPr>
          <w:sz w:val="24"/>
          <w:szCs w:val="24"/>
        </w:rPr>
        <w:t>Статья 69. Градостроительные регламенты. Жилые зоны</w:t>
      </w:r>
      <w:bookmarkEnd w:id="6"/>
    </w:p>
    <w:p>
      <w:pPr>
        <w:pStyle w:val="Normal"/>
        <w:numPr>
          <w:ilvl w:val="0"/>
          <w:numId w:val="0"/>
        </w:numPr>
        <w:pBdr/>
        <w:outlineLvl w:val="0"/>
        <w:rPr>
          <w:b/>
          <w:b/>
          <w:bCs/>
          <w:sz w:val="24"/>
          <w:szCs w:val="24"/>
        </w:rPr>
      </w:pPr>
      <w:r>
        <w:rPr>
          <w:b/>
          <w:bCs/>
          <w:sz w:val="24"/>
          <w:szCs w:val="24"/>
        </w:rPr>
        <w:t>Ж – 1. Зона застройки индивидуальными жилыми домами</w:t>
      </w:r>
    </w:p>
    <w:p>
      <w:pPr>
        <w:pStyle w:val="Normal"/>
        <w:numPr>
          <w:ilvl w:val="0"/>
          <w:numId w:val="0"/>
        </w:numPr>
        <w:pBdr/>
        <w:outlineLvl w:val="0"/>
        <w:rPr>
          <w:sz w:val="24"/>
          <w:szCs w:val="24"/>
        </w:rPr>
      </w:pPr>
      <w:r>
        <w:rPr>
          <w:sz w:val="24"/>
          <w:szCs w:val="24"/>
        </w:rPr>
      </w:r>
    </w:p>
    <w:p>
      <w:pPr>
        <w:pStyle w:val="Normal"/>
        <w:pBdr/>
        <w:ind w:firstLine="540"/>
        <w:jc w:val="both"/>
        <w:rPr>
          <w:sz w:val="24"/>
          <w:szCs w:val="24"/>
        </w:rPr>
      </w:pPr>
      <w:r>
        <w:rPr>
          <w:sz w:val="24"/>
          <w:szCs w:val="24"/>
        </w:rPr>
        <w:t xml:space="preserve">1. Зона </w:t>
      </w:r>
      <w:r>
        <w:rPr>
          <w:bCs/>
          <w:sz w:val="24"/>
          <w:szCs w:val="24"/>
        </w:rPr>
        <w:t>застройки индивидуальными жилыми домами</w:t>
      </w:r>
      <w:r>
        <w:rPr>
          <w:sz w:val="24"/>
          <w:szCs w:val="24"/>
        </w:rPr>
        <w:t xml:space="preserve"> (далее - зона Ж-1) выделяется на основе существующих и вновь осваиваемых территорий индивидуальной жилой застройки, с целью повышения уровня комфортности проживания, развития сферы социального и культурно-бытового обслуживания, обеспечивающих потребности жителей, создания условий для размещения необходимых объектов инженерной инфраструктуры и благоустройства территории.</w:t>
      </w:r>
    </w:p>
    <w:p>
      <w:pPr>
        <w:pStyle w:val="Normal"/>
        <w:pBdr/>
        <w:ind w:firstLine="540"/>
        <w:jc w:val="both"/>
        <w:rPr>
          <w:sz w:val="24"/>
          <w:szCs w:val="24"/>
        </w:rPr>
      </w:pPr>
      <w:r>
        <w:rPr>
          <w:sz w:val="24"/>
          <w:szCs w:val="24"/>
        </w:rPr>
        <w:t>В пределах зоны Ж-1 допускается размещать объекты бытового обслуживания населения, не имеющие санитарно-защитной зоны, преимущественно встроенные и встроенно-пристроенные. Минимальный размер санитарно-защитной зоны для объектов придорожного сервиса - 50 метров.</w:t>
      </w:r>
    </w:p>
    <w:p>
      <w:pPr>
        <w:pStyle w:val="Normal"/>
        <w:pBdr/>
        <w:ind w:firstLine="540"/>
        <w:jc w:val="both"/>
        <w:rPr>
          <w:sz w:val="24"/>
          <w:szCs w:val="24"/>
        </w:rPr>
      </w:pPr>
      <w:r>
        <w:rPr>
          <w:sz w:val="24"/>
          <w:szCs w:val="24"/>
        </w:rPr>
        <w:t xml:space="preserve">2. Для земельных участков и объектов капитального строительства, расположенных в пределах зоны Ж-1, устанавливаются следующие </w:t>
      </w:r>
      <w:r>
        <w:rPr>
          <w:b/>
          <w:bCs/>
          <w:sz w:val="24"/>
          <w:szCs w:val="24"/>
        </w:rPr>
        <w:t>основные виды</w:t>
      </w:r>
      <w:r>
        <w:rPr>
          <w:sz w:val="24"/>
          <w:szCs w:val="24"/>
        </w:rPr>
        <w:t xml:space="preserve"> разрешенного использования земельного участка и объектов капитального строительства (далее - вид разрешенного использования) с указанием кода (числового обозначения) вида разрешенного использования земельного участка (далее - код вида), соответствующего </w:t>
      </w:r>
      <w:hyperlink r:id="rId19">
        <w:r>
          <w:rPr>
            <w:sz w:val="24"/>
            <w:szCs w:val="24"/>
          </w:rPr>
          <w:t>Классификатору</w:t>
        </w:r>
      </w:hyperlink>
      <w:r>
        <w:rPr>
          <w:sz w:val="24"/>
          <w:szCs w:val="24"/>
        </w:rPr>
        <w:t> видов разрешенного использования земельных участков, утвержденному Приказом Министерства экономического развития Российской Федерации от 1 сентября 2014 года N 540 (далее - Классификатор), и соответствующие каждому виду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отдельно стоящих объектов (далее - предельные параметры):</w:t>
      </w:r>
    </w:p>
    <w:p>
      <w:pPr>
        <w:pStyle w:val="Normal"/>
        <w:pBdr/>
        <w:ind w:firstLine="540"/>
        <w:jc w:val="both"/>
        <w:rPr>
          <w:sz w:val="24"/>
          <w:szCs w:val="24"/>
        </w:rPr>
      </w:pPr>
      <w:r>
        <w:rPr>
          <w:sz w:val="24"/>
          <w:szCs w:val="24"/>
        </w:rPr>
      </w:r>
    </w:p>
    <w:tbl>
      <w:tblPr>
        <w:tblW w:w="9319" w:type="dxa"/>
        <w:jc w:val="left"/>
        <w:tblInd w:w="55" w:type="dxa"/>
        <w:tblLayout w:type="fixed"/>
        <w:tblCellMar>
          <w:top w:w="102" w:type="dxa"/>
          <w:left w:w="62" w:type="dxa"/>
          <w:bottom w:w="102" w:type="dxa"/>
          <w:right w:w="62" w:type="dxa"/>
        </w:tblCellMar>
        <w:tblLook w:firstRow="0" w:noVBand="0" w:lastRow="0" w:firstColumn="0" w:lastColumn="0" w:noHBand="0" w:val="0000"/>
      </w:tblPr>
      <w:tblGrid>
        <w:gridCol w:w="509"/>
        <w:gridCol w:w="1921"/>
        <w:gridCol w:w="2607"/>
        <w:gridCol w:w="3572"/>
        <w:gridCol w:w="710"/>
      </w:tblGrid>
      <w:tr>
        <w:trPr/>
        <w:tc>
          <w:tcPr>
            <w:tcW w:w="509" w:type="dxa"/>
            <w:tcBorders>
              <w:top w:val="single" w:sz="8" w:space="0" w:color="000000"/>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N п/п</w:t>
            </w:r>
          </w:p>
        </w:tc>
        <w:tc>
          <w:tcPr>
            <w:tcW w:w="1921"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Вид разрешенного использования</w:t>
            </w:r>
          </w:p>
        </w:tc>
        <w:tc>
          <w:tcPr>
            <w:tcW w:w="2607"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Наименование объектов капитального строительства</w:t>
            </w:r>
          </w:p>
        </w:tc>
        <w:tc>
          <w:tcPr>
            <w:tcW w:w="3572"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Предельные параметры</w:t>
            </w:r>
          </w:p>
        </w:tc>
        <w:tc>
          <w:tcPr>
            <w:tcW w:w="710"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Код вида</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w:t>
            </w:r>
          </w:p>
        </w:tc>
        <w:tc>
          <w:tcPr>
            <w:tcW w:w="1921" w:type="dxa"/>
            <w:tcBorders>
              <w:bottom w:val="single" w:sz="8" w:space="0" w:color="000000"/>
              <w:right w:val="single" w:sz="8" w:space="0" w:color="000000"/>
            </w:tcBorders>
          </w:tcPr>
          <w:p>
            <w:pPr>
              <w:pStyle w:val="Normal"/>
              <w:widowControl w:val="false"/>
              <w:pBdr/>
              <w:rPr>
                <w:sz w:val="24"/>
                <w:szCs w:val="24"/>
              </w:rPr>
            </w:pPr>
            <w:r>
              <w:rPr>
                <w:sz w:val="24"/>
                <w:szCs w:val="24"/>
              </w:rPr>
              <w:t>Для индивидуального жилищного строительства</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индивидуальные жилые дома</w:t>
            </w:r>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- 0,08 га;</w:t>
            </w:r>
          </w:p>
          <w:p>
            <w:pPr>
              <w:pStyle w:val="Normal"/>
              <w:widowControl w:val="false"/>
              <w:pBdr/>
              <w:jc w:val="both"/>
              <w:rPr>
                <w:sz w:val="24"/>
                <w:szCs w:val="24"/>
              </w:rPr>
            </w:pPr>
            <w:r>
              <w:rPr>
                <w:sz w:val="24"/>
                <w:szCs w:val="24"/>
              </w:rPr>
              <w:t>максимальный размер земельного участка - 0,15 га;</w:t>
            </w:r>
          </w:p>
          <w:p>
            <w:pPr>
              <w:pStyle w:val="Normal"/>
              <w:widowControl w:val="false"/>
              <w:pBdr/>
              <w:jc w:val="both"/>
              <w:rPr>
                <w:sz w:val="24"/>
                <w:szCs w:val="24"/>
              </w:rPr>
            </w:pPr>
            <w:r>
              <w:rPr>
                <w:sz w:val="24"/>
                <w:szCs w:val="24"/>
              </w:rPr>
              <w:t>В условиях сложившейся застройки минимальный размер земельного участка определяется по фактическому использованию.</w:t>
            </w:r>
          </w:p>
          <w:p>
            <w:pPr>
              <w:pStyle w:val="Normal"/>
              <w:widowControl w:val="false"/>
              <w:pBdr/>
              <w:jc w:val="both"/>
              <w:rPr>
                <w:sz w:val="24"/>
                <w:szCs w:val="24"/>
              </w:rPr>
            </w:pPr>
            <w:r>
              <w:rPr>
                <w:sz w:val="24"/>
                <w:szCs w:val="24"/>
              </w:rPr>
              <w:t>Расстояние от красной линии до жилого дома не менее 5 м.</w:t>
            </w:r>
          </w:p>
          <w:p>
            <w:pPr>
              <w:pStyle w:val="Normal"/>
              <w:widowControl w:val="false"/>
              <w:rPr>
                <w:sz w:val="24"/>
                <w:szCs w:val="24"/>
              </w:rPr>
            </w:pPr>
            <w:r>
              <w:rPr>
                <w:sz w:val="24"/>
                <w:szCs w:val="24"/>
              </w:rPr>
              <w:t>В условиях сложившейся застройки</w:t>
            </w:r>
          </w:p>
          <w:p>
            <w:pPr>
              <w:pStyle w:val="Normal"/>
              <w:widowControl w:val="false"/>
              <w:rPr>
                <w:sz w:val="24"/>
                <w:szCs w:val="24"/>
              </w:rPr>
            </w:pPr>
            <w:r>
              <w:rPr>
                <w:sz w:val="24"/>
                <w:szCs w:val="24"/>
              </w:rPr>
              <w:t>допускается размещение жилого дома по красной линии – линии застройки квартала.</w:t>
            </w:r>
          </w:p>
          <w:p>
            <w:pPr>
              <w:pStyle w:val="Normal"/>
              <w:widowControl w:val="false"/>
              <w:rPr>
                <w:sz w:val="24"/>
                <w:szCs w:val="24"/>
              </w:rPr>
            </w:pPr>
            <w:r>
              <w:rPr>
                <w:sz w:val="24"/>
                <w:szCs w:val="24"/>
              </w:rPr>
              <w:t>От остальных границ земельного участка до жилого дома не менее 3 м.</w:t>
            </w:r>
          </w:p>
          <w:p>
            <w:pPr>
              <w:pStyle w:val="Normal"/>
              <w:widowControl w:val="false"/>
              <w:rPr>
                <w:sz w:val="24"/>
                <w:szCs w:val="24"/>
              </w:rPr>
            </w:pPr>
            <w:r>
              <w:rPr>
                <w:sz w:val="24"/>
                <w:szCs w:val="24"/>
              </w:rPr>
              <w:t xml:space="preserve"> </w:t>
            </w:r>
            <w:r>
              <w:rPr>
                <w:sz w:val="24"/>
                <w:szCs w:val="24"/>
              </w:rPr>
              <w:t>При размещении жилых зданий должны соблюдаться нормы инсоляции, противопожарные нормы.</w:t>
            </w:r>
          </w:p>
          <w:p>
            <w:pPr>
              <w:pStyle w:val="Normal"/>
              <w:widowControl w:val="false"/>
              <w:pBdr/>
              <w:rPr>
                <w:sz w:val="24"/>
                <w:szCs w:val="24"/>
              </w:rPr>
            </w:pPr>
            <w:r>
              <w:rPr>
                <w:sz w:val="24"/>
                <w:szCs w:val="24"/>
              </w:rPr>
              <w:t>Ограждения участков со стороны улицы не должно ухудшать ансамбля застройки, возможно решётчатое или  глухое высотой не более 1,8 м;</w:t>
            </w:r>
          </w:p>
          <w:p>
            <w:pPr>
              <w:pStyle w:val="Normal"/>
              <w:widowControl w:val="false"/>
              <w:pBdr/>
              <w:rPr>
                <w:sz w:val="24"/>
                <w:szCs w:val="24"/>
              </w:rPr>
            </w:pPr>
            <w:r>
              <w:rPr>
                <w:sz w:val="24"/>
                <w:szCs w:val="24"/>
              </w:rPr>
              <w:t>между участками соседних домовладений устанавливаются ограждения, не затеняющие</w:t>
            </w:r>
          </w:p>
          <w:p>
            <w:pPr>
              <w:pStyle w:val="Normal"/>
              <w:widowControl w:val="false"/>
              <w:pBdr/>
              <w:rPr>
                <w:sz w:val="24"/>
                <w:szCs w:val="24"/>
              </w:rPr>
            </w:pPr>
            <w:r>
              <w:rPr>
                <w:sz w:val="24"/>
                <w:szCs w:val="24"/>
              </w:rPr>
              <w:t>земельные участки (сетчатые или</w:t>
            </w:r>
          </w:p>
          <w:p>
            <w:pPr>
              <w:pStyle w:val="Normal"/>
              <w:widowControl w:val="false"/>
              <w:pBdr/>
              <w:jc w:val="both"/>
              <w:rPr>
                <w:sz w:val="24"/>
                <w:szCs w:val="24"/>
              </w:rPr>
            </w:pPr>
            <w:r>
              <w:rPr>
                <w:sz w:val="24"/>
                <w:szCs w:val="24"/>
              </w:rPr>
              <w:t>решётчатые) высотой не более 1,8м;</w:t>
            </w:r>
          </w:p>
          <w:p>
            <w:pPr>
              <w:pStyle w:val="Normal"/>
              <w:widowControl w:val="false"/>
              <w:pBdr/>
              <w:jc w:val="both"/>
              <w:rPr>
                <w:sz w:val="24"/>
                <w:szCs w:val="24"/>
              </w:rPr>
            </w:pPr>
            <w:r>
              <w:rPr>
                <w:sz w:val="24"/>
                <w:szCs w:val="24"/>
              </w:rPr>
              <w:t>коэффициент застройки территории не более 0,35;</w:t>
            </w:r>
            <w:r>
              <w:rPr>
                <w:sz w:val="24"/>
                <w:szCs w:val="24"/>
                <w:lang w:eastAsia="ru-RU"/>
              </w:rPr>
              <w:t xml:space="preserve"> отдельно стоящие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tc>
        <w:tc>
          <w:tcPr>
            <w:tcW w:w="710" w:type="dxa"/>
            <w:tcBorders>
              <w:bottom w:val="single" w:sz="8" w:space="0" w:color="000000"/>
              <w:right w:val="single" w:sz="8" w:space="0" w:color="000000"/>
            </w:tcBorders>
          </w:tcPr>
          <w:p>
            <w:pPr>
              <w:pStyle w:val="Normal"/>
              <w:widowControl w:val="false"/>
              <w:pBdr/>
              <w:jc w:val="center"/>
              <w:rPr>
                <w:sz w:val="24"/>
                <w:szCs w:val="24"/>
              </w:rPr>
            </w:pPr>
            <w:r>
              <w:rPr>
                <w:sz w:val="24"/>
                <w:szCs w:val="24"/>
              </w:rPr>
              <w:t>2.1</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2.</w:t>
            </w:r>
          </w:p>
        </w:tc>
        <w:tc>
          <w:tcPr>
            <w:tcW w:w="1921" w:type="dxa"/>
            <w:tcBorders>
              <w:bottom w:val="single" w:sz="8" w:space="0" w:color="000000"/>
              <w:right w:val="single" w:sz="8" w:space="0" w:color="000000"/>
            </w:tcBorders>
          </w:tcPr>
          <w:p>
            <w:pPr>
              <w:pStyle w:val="Normal"/>
              <w:widowControl w:val="false"/>
              <w:pBdr/>
              <w:jc w:val="both"/>
              <w:rPr>
                <w:sz w:val="24"/>
                <w:szCs w:val="24"/>
              </w:rPr>
            </w:pPr>
            <w:r>
              <w:rPr>
                <w:sz w:val="24"/>
                <w:szCs w:val="24"/>
              </w:rPr>
              <w:t>Блокированная жилая застройка</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жилые дома, не предназначенные для раздела на квартиры, имеющие одну или несколько общих стен с соседними жилыми домами (каждый из совмещенных домов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w:t>
            </w:r>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- 0,06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минимальный отступ от границы земельного участка со стороны общей стены между блоками (блок-секциями) - 0 м;</w:t>
            </w:r>
          </w:p>
          <w:p>
            <w:pPr>
              <w:pStyle w:val="Normal"/>
              <w:widowControl w:val="false"/>
              <w:pBdr/>
              <w:rPr>
                <w:sz w:val="24"/>
                <w:szCs w:val="24"/>
              </w:rPr>
            </w:pPr>
            <w:r>
              <w:rPr>
                <w:sz w:val="24"/>
                <w:szCs w:val="24"/>
              </w:rPr>
              <w:t>ограждения участков со стороны улицы не должно ухудшать ансамбля застройки, возможно решётчатое или  глухое высотой не более 1,8 м;</w:t>
            </w:r>
          </w:p>
          <w:p>
            <w:pPr>
              <w:pStyle w:val="Normal"/>
              <w:widowControl w:val="false"/>
              <w:pBdr/>
              <w:rPr>
                <w:sz w:val="24"/>
                <w:szCs w:val="24"/>
              </w:rPr>
            </w:pPr>
            <w:r>
              <w:rPr>
                <w:sz w:val="24"/>
                <w:szCs w:val="24"/>
              </w:rPr>
              <w:t>между участками соседних домовладений устанавливаются ограждения, не затеняющие</w:t>
            </w:r>
          </w:p>
          <w:p>
            <w:pPr>
              <w:pStyle w:val="Normal"/>
              <w:widowControl w:val="false"/>
              <w:pBdr/>
              <w:rPr>
                <w:sz w:val="24"/>
                <w:szCs w:val="24"/>
              </w:rPr>
            </w:pPr>
            <w:r>
              <w:rPr>
                <w:sz w:val="24"/>
                <w:szCs w:val="24"/>
              </w:rPr>
              <w:t>земельные участки (сетчатые или</w:t>
            </w:r>
          </w:p>
          <w:p>
            <w:pPr>
              <w:pStyle w:val="Normal"/>
              <w:widowControl w:val="false"/>
              <w:pBdr/>
              <w:jc w:val="both"/>
              <w:rPr>
                <w:sz w:val="24"/>
                <w:szCs w:val="24"/>
              </w:rPr>
            </w:pPr>
            <w:r>
              <w:rPr>
                <w:sz w:val="24"/>
                <w:szCs w:val="24"/>
              </w:rPr>
              <w:t>решётчатые) высотой не более 1,8м;</w:t>
            </w:r>
          </w:p>
          <w:p>
            <w:pPr>
              <w:pStyle w:val="Normal"/>
              <w:widowControl w:val="false"/>
              <w:pBdr/>
              <w:jc w:val="both"/>
              <w:rPr>
                <w:sz w:val="24"/>
                <w:szCs w:val="24"/>
              </w:rPr>
            </w:pPr>
            <w:r>
              <w:rPr>
                <w:sz w:val="24"/>
                <w:szCs w:val="24"/>
              </w:rPr>
              <w:t>коэффициент застройки территории не более 0,35</w:t>
            </w:r>
          </w:p>
          <w:p>
            <w:pPr>
              <w:pStyle w:val="Normal"/>
              <w:widowControl w:val="false"/>
              <w:pBdr/>
              <w:jc w:val="both"/>
              <w:rPr>
                <w:sz w:val="24"/>
                <w:szCs w:val="24"/>
              </w:rPr>
            </w:pPr>
            <w:r>
              <w:rPr>
                <w:sz w:val="24"/>
                <w:szCs w:val="24"/>
              </w:rPr>
            </w:r>
          </w:p>
        </w:tc>
        <w:tc>
          <w:tcPr>
            <w:tcW w:w="710" w:type="dxa"/>
            <w:tcBorders>
              <w:bottom w:val="single" w:sz="8" w:space="0" w:color="000000"/>
              <w:right w:val="single" w:sz="8" w:space="0" w:color="000000"/>
            </w:tcBorders>
          </w:tcPr>
          <w:p>
            <w:pPr>
              <w:pStyle w:val="Normal"/>
              <w:widowControl w:val="false"/>
              <w:pBdr/>
              <w:jc w:val="center"/>
              <w:rPr>
                <w:sz w:val="24"/>
                <w:szCs w:val="24"/>
              </w:rPr>
            </w:pPr>
            <w:r>
              <w:rPr>
                <w:sz w:val="24"/>
                <w:szCs w:val="24"/>
              </w:rPr>
              <w:t>2.3</w:t>
            </w:r>
          </w:p>
          <w:p>
            <w:pPr>
              <w:pStyle w:val="Normal"/>
              <w:widowControl w:val="false"/>
              <w:pBdr/>
              <w:jc w:val="center"/>
              <w:rPr>
                <w:sz w:val="24"/>
                <w:szCs w:val="24"/>
              </w:rPr>
            </w:pPr>
            <w:r>
              <w:rPr>
                <w:sz w:val="24"/>
                <w:szCs w:val="24"/>
              </w:rPr>
            </w:r>
          </w:p>
        </w:tc>
      </w:tr>
      <w:tr>
        <w:trPr/>
        <w:tc>
          <w:tcPr>
            <w:tcW w:w="509" w:type="dxa"/>
            <w:vMerge w:val="restart"/>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3.</w:t>
            </w:r>
          </w:p>
        </w:tc>
        <w:tc>
          <w:tcPr>
            <w:tcW w:w="1921" w:type="dxa"/>
            <w:vMerge w:val="restart"/>
            <w:tcBorders>
              <w:bottom w:val="single" w:sz="8" w:space="0" w:color="000000"/>
              <w:right w:val="single" w:sz="8" w:space="0" w:color="000000"/>
            </w:tcBorders>
          </w:tcPr>
          <w:p>
            <w:pPr>
              <w:pStyle w:val="Normal"/>
              <w:widowControl w:val="false"/>
              <w:pBdr/>
              <w:jc w:val="both"/>
              <w:rPr>
                <w:sz w:val="24"/>
                <w:szCs w:val="24"/>
              </w:rPr>
            </w:pPr>
            <w:r>
              <w:rPr>
                <w:sz w:val="24"/>
                <w:szCs w:val="24"/>
              </w:rPr>
              <w:t>Дошкольное, начальное и среднее общее образование</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предназначенные для дошкольного образования</w:t>
            </w:r>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- 35 кв. м на 1 место;</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- 70 процентов;</w:t>
            </w:r>
          </w:p>
          <w:p>
            <w:pPr>
              <w:pStyle w:val="Normal"/>
              <w:widowControl w:val="false"/>
              <w:pBdr/>
              <w:jc w:val="both"/>
              <w:rPr>
                <w:sz w:val="24"/>
                <w:szCs w:val="24"/>
              </w:rPr>
            </w:pPr>
            <w:r>
              <w:rPr>
                <w:sz w:val="24"/>
                <w:szCs w:val="24"/>
              </w:rPr>
              <w:t>иные показатели:</w:t>
            </w:r>
          </w:p>
          <w:p>
            <w:pPr>
              <w:pStyle w:val="Normal"/>
              <w:widowControl w:val="false"/>
              <w:pBdr/>
              <w:jc w:val="both"/>
              <w:rPr>
                <w:sz w:val="24"/>
                <w:szCs w:val="24"/>
              </w:rPr>
            </w:pPr>
            <w:r>
              <w:rPr>
                <w:sz w:val="24"/>
                <w:szCs w:val="24"/>
              </w:rPr>
              <w:t>максимальная вместимость отдельно стоящих объектов - 350 мест</w:t>
            </w:r>
          </w:p>
        </w:tc>
        <w:tc>
          <w:tcPr>
            <w:tcW w:w="710" w:type="dxa"/>
            <w:vMerge w:val="restart"/>
            <w:tcBorders>
              <w:bottom w:val="single" w:sz="8" w:space="0" w:color="000000"/>
              <w:right w:val="single" w:sz="8" w:space="0" w:color="000000"/>
            </w:tcBorders>
          </w:tcPr>
          <w:p>
            <w:pPr>
              <w:pStyle w:val="Normal"/>
              <w:widowControl w:val="false"/>
              <w:pBdr/>
              <w:jc w:val="center"/>
              <w:rPr>
                <w:sz w:val="24"/>
                <w:szCs w:val="24"/>
              </w:rPr>
            </w:pPr>
            <w:r>
              <w:rPr>
                <w:sz w:val="24"/>
                <w:szCs w:val="24"/>
              </w:rPr>
              <w:t>3.5.1</w:t>
            </w:r>
          </w:p>
        </w:tc>
      </w:tr>
      <w:tr>
        <w:trPr/>
        <w:tc>
          <w:tcPr>
            <w:tcW w:w="509" w:type="dxa"/>
            <w:vMerge w:val="continue"/>
            <w:tcBorders>
              <w:left w:val="single" w:sz="8" w:space="0" w:color="000000"/>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1921"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предназначенные для начального и среднего общего образования</w:t>
            </w:r>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минимальные размеры земельных участков при вместимости:</w:t>
            </w:r>
          </w:p>
          <w:p>
            <w:pPr>
              <w:pStyle w:val="Normal"/>
              <w:widowControl w:val="false"/>
              <w:pBdr/>
              <w:jc w:val="both"/>
              <w:rPr>
                <w:sz w:val="24"/>
                <w:szCs w:val="24"/>
              </w:rPr>
            </w:pPr>
            <w:r>
              <w:rPr>
                <w:sz w:val="24"/>
                <w:szCs w:val="24"/>
              </w:rPr>
              <w:t>- до 400 мест - 50 кв. м на 1 место;</w:t>
            </w:r>
          </w:p>
          <w:p>
            <w:pPr>
              <w:pStyle w:val="Normal"/>
              <w:widowControl w:val="false"/>
              <w:pBdr/>
              <w:jc w:val="both"/>
              <w:rPr>
                <w:sz w:val="24"/>
                <w:szCs w:val="24"/>
              </w:rPr>
            </w:pPr>
            <w:r>
              <w:rPr>
                <w:sz w:val="24"/>
                <w:szCs w:val="24"/>
              </w:rPr>
              <w:t>- 400-500 мест - 60 кв. м на 1 место;</w:t>
            </w:r>
          </w:p>
          <w:p>
            <w:pPr>
              <w:pStyle w:val="Normal"/>
              <w:widowControl w:val="false"/>
              <w:pBdr/>
              <w:jc w:val="both"/>
              <w:rPr>
                <w:sz w:val="24"/>
                <w:szCs w:val="24"/>
              </w:rPr>
            </w:pPr>
            <w:r>
              <w:rPr>
                <w:sz w:val="24"/>
                <w:szCs w:val="24"/>
              </w:rPr>
              <w:t>- 500-600 мест - 50 кв. м на 1 место;</w:t>
            </w:r>
          </w:p>
          <w:p>
            <w:pPr>
              <w:pStyle w:val="Normal"/>
              <w:widowControl w:val="false"/>
              <w:pBdr/>
              <w:jc w:val="both"/>
              <w:rPr>
                <w:sz w:val="24"/>
                <w:szCs w:val="24"/>
              </w:rPr>
            </w:pPr>
            <w:r>
              <w:rPr>
                <w:sz w:val="24"/>
                <w:szCs w:val="24"/>
              </w:rPr>
              <w:t>- 600-800 мест - 40 кв. м на 1 место;</w:t>
            </w:r>
          </w:p>
          <w:p>
            <w:pPr>
              <w:pStyle w:val="Normal"/>
              <w:widowControl w:val="false"/>
              <w:pBdr/>
              <w:jc w:val="both"/>
              <w:rPr>
                <w:sz w:val="24"/>
                <w:szCs w:val="24"/>
              </w:rPr>
            </w:pPr>
            <w:r>
              <w:rPr>
                <w:sz w:val="24"/>
                <w:szCs w:val="24"/>
              </w:rPr>
              <w:t>- 800-1100 мест - 33 кв. м на 1 место;</w:t>
            </w:r>
          </w:p>
          <w:p>
            <w:pPr>
              <w:pStyle w:val="Normal"/>
              <w:widowControl w:val="false"/>
              <w:pBdr/>
              <w:jc w:val="both"/>
              <w:rPr>
                <w:sz w:val="24"/>
                <w:szCs w:val="24"/>
              </w:rPr>
            </w:pPr>
            <w:r>
              <w:rPr>
                <w:sz w:val="24"/>
                <w:szCs w:val="24"/>
              </w:rPr>
              <w:t>- 1100-1500 мест - 21 кв. м. на 1 место;</w:t>
            </w:r>
          </w:p>
          <w:p>
            <w:pPr>
              <w:pStyle w:val="Normal"/>
              <w:widowControl w:val="false"/>
              <w:pBdr/>
              <w:jc w:val="both"/>
              <w:rPr>
                <w:sz w:val="24"/>
                <w:szCs w:val="24"/>
              </w:rPr>
            </w:pPr>
            <w:r>
              <w:rPr>
                <w:sz w:val="24"/>
                <w:szCs w:val="24"/>
              </w:rPr>
              <w:t>минимальный отступ от границ земельного участка - 6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 предельная высота зданий 18 метров;</w:t>
            </w:r>
          </w:p>
          <w:p>
            <w:pPr>
              <w:pStyle w:val="Normal"/>
              <w:widowControl w:val="false"/>
              <w:pBdr/>
              <w:jc w:val="both"/>
              <w:rPr>
                <w:sz w:val="24"/>
                <w:szCs w:val="24"/>
              </w:rPr>
            </w:pPr>
            <w:r>
              <w:rPr>
                <w:sz w:val="24"/>
                <w:szCs w:val="24"/>
              </w:rPr>
              <w:t>максимальный процент застройки - 70 процентов;</w:t>
            </w:r>
          </w:p>
          <w:p>
            <w:pPr>
              <w:pStyle w:val="Normal"/>
              <w:widowControl w:val="false"/>
              <w:pBdr/>
              <w:jc w:val="both"/>
              <w:rPr>
                <w:sz w:val="24"/>
                <w:szCs w:val="24"/>
              </w:rPr>
            </w:pPr>
            <w:r>
              <w:rPr>
                <w:sz w:val="24"/>
                <w:szCs w:val="24"/>
              </w:rPr>
              <w:t>иные показатели:</w:t>
            </w:r>
          </w:p>
          <w:p>
            <w:pPr>
              <w:pStyle w:val="Normal"/>
              <w:widowControl w:val="false"/>
              <w:pBdr/>
              <w:jc w:val="both"/>
              <w:rPr>
                <w:sz w:val="24"/>
                <w:szCs w:val="24"/>
              </w:rPr>
            </w:pPr>
            <w:r>
              <w:rPr>
                <w:sz w:val="24"/>
                <w:szCs w:val="24"/>
              </w:rPr>
              <w:t>максимальная вместимость - 1500 мест</w:t>
            </w:r>
          </w:p>
        </w:tc>
        <w:tc>
          <w:tcPr>
            <w:tcW w:w="710"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r>
      <w:tr>
        <w:trPr/>
        <w:tc>
          <w:tcPr>
            <w:tcW w:w="509" w:type="dxa"/>
            <w:vMerge w:val="continue"/>
            <w:tcBorders>
              <w:left w:val="single" w:sz="8" w:space="0" w:color="000000"/>
              <w:bottom w:val="single" w:sz="4"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1921" w:type="dxa"/>
            <w:vMerge w:val="continue"/>
            <w:tcBorders>
              <w:bottom w:val="single" w:sz="4"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607" w:type="dxa"/>
            <w:tcBorders>
              <w:bottom w:val="single" w:sz="4"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предназначенные для иных организаций, осуществляющих деятельность по воспитанию, образованию и просвещению, в том числе художественные, музыкальные школы и образовательные кружки</w:t>
            </w:r>
          </w:p>
        </w:tc>
        <w:tc>
          <w:tcPr>
            <w:tcW w:w="3572" w:type="dxa"/>
            <w:tcBorders>
              <w:bottom w:val="single" w:sz="4"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- 0,04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- 70 процентов</w:t>
            </w:r>
          </w:p>
        </w:tc>
        <w:tc>
          <w:tcPr>
            <w:tcW w:w="710" w:type="dxa"/>
            <w:vMerge w:val="continue"/>
            <w:tcBorders>
              <w:bottom w:val="single" w:sz="4"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r>
      <w:tr>
        <w:trPr>
          <w:trHeight w:val="2484" w:hRule="atLeast"/>
        </w:trPr>
        <w:tc>
          <w:tcPr>
            <w:tcW w:w="509"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4.</w:t>
            </w:r>
          </w:p>
        </w:tc>
        <w:tc>
          <w:tcPr>
            <w:tcW w:w="1921"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Бытовое обслуживание</w:t>
            </w:r>
          </w:p>
        </w:tc>
        <w:tc>
          <w:tcPr>
            <w:tcW w:w="2607"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в соответствии с </w:t>
            </w:r>
            <w:hyperlink r:id="rId20">
              <w:r>
                <w:rPr>
                  <w:sz w:val="24"/>
                  <w:szCs w:val="24"/>
                </w:rPr>
                <w:t>Классификатором</w:t>
              </w:r>
            </w:hyperlink>
          </w:p>
        </w:tc>
        <w:tc>
          <w:tcPr>
            <w:tcW w:w="3572"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минимальный размер земельного участка - 0,03 га на 10 рабочих мест;</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- 50 процентов</w:t>
            </w:r>
          </w:p>
        </w:tc>
        <w:tc>
          <w:tcPr>
            <w:tcW w:w="710"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3.3</w:t>
            </w:r>
          </w:p>
        </w:tc>
      </w:tr>
      <w:tr>
        <w:trPr/>
        <w:tc>
          <w:tcPr>
            <w:tcW w:w="509" w:type="dxa"/>
            <w:vMerge w:val="restart"/>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5.</w:t>
            </w:r>
          </w:p>
        </w:tc>
        <w:tc>
          <w:tcPr>
            <w:tcW w:w="1921" w:type="dxa"/>
            <w:vMerge w:val="restart"/>
            <w:tcBorders>
              <w:bottom w:val="single" w:sz="8" w:space="0" w:color="000000"/>
              <w:right w:val="single" w:sz="8" w:space="0" w:color="000000"/>
            </w:tcBorders>
          </w:tcPr>
          <w:p>
            <w:pPr>
              <w:pStyle w:val="Normal"/>
              <w:widowControl w:val="false"/>
              <w:pBdr/>
              <w:rPr>
                <w:sz w:val="24"/>
                <w:szCs w:val="24"/>
              </w:rPr>
            </w:pPr>
            <w:r>
              <w:rPr>
                <w:sz w:val="24"/>
                <w:szCs w:val="24"/>
              </w:rPr>
              <w:t>Коммунальное обслуживание</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котельные, водозаборы, очистные сооружения, насосные станции, водопроводы, линии электропередачи, трансформаторные подстанции, газопроводы, линии связи, телефонные станции, канализация, гаражи и мастерские для обслуживания уборочной и аварийной техники</w:t>
            </w:r>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- 0,001 га;</w:t>
            </w:r>
          </w:p>
          <w:p>
            <w:pPr>
              <w:pStyle w:val="Normal"/>
              <w:widowControl w:val="false"/>
              <w:pBdr/>
              <w:jc w:val="both"/>
              <w:rPr>
                <w:sz w:val="24"/>
                <w:szCs w:val="24"/>
              </w:rPr>
            </w:pPr>
            <w:r>
              <w:rPr>
                <w:sz w:val="24"/>
                <w:szCs w:val="24"/>
              </w:rPr>
              <w:t>минимальный отступ от границ земельного участка - 0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- 100 процентов</w:t>
            </w:r>
          </w:p>
        </w:tc>
        <w:tc>
          <w:tcPr>
            <w:tcW w:w="710" w:type="dxa"/>
            <w:vMerge w:val="restart"/>
            <w:tcBorders>
              <w:bottom w:val="single" w:sz="8" w:space="0" w:color="000000"/>
              <w:right w:val="single" w:sz="8" w:space="0" w:color="000000"/>
            </w:tcBorders>
          </w:tcPr>
          <w:p>
            <w:pPr>
              <w:pStyle w:val="Normal"/>
              <w:widowControl w:val="false"/>
              <w:pBdr/>
              <w:jc w:val="center"/>
              <w:rPr>
                <w:sz w:val="24"/>
                <w:szCs w:val="24"/>
              </w:rPr>
            </w:pPr>
            <w:r>
              <w:rPr>
                <w:sz w:val="24"/>
                <w:szCs w:val="24"/>
              </w:rPr>
              <w:t>3.1</w:t>
            </w:r>
          </w:p>
        </w:tc>
      </w:tr>
      <w:tr>
        <w:trPr/>
        <w:tc>
          <w:tcPr>
            <w:tcW w:w="509" w:type="dxa"/>
            <w:vMerge w:val="continue"/>
            <w:tcBorders>
              <w:left w:val="single" w:sz="8" w:space="0" w:color="000000"/>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1921"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607" w:type="dxa"/>
            <w:tcBorders>
              <w:bottom w:val="single" w:sz="8" w:space="0" w:color="000000"/>
              <w:right w:val="single" w:sz="8" w:space="0" w:color="000000"/>
            </w:tcBorders>
          </w:tcPr>
          <w:p>
            <w:pPr>
              <w:pStyle w:val="Normal"/>
              <w:widowControl w:val="false"/>
              <w:pBdr/>
              <w:rPr>
                <w:sz w:val="24"/>
                <w:szCs w:val="24"/>
              </w:rPr>
            </w:pPr>
            <w:r>
              <w:rPr>
                <w:sz w:val="24"/>
                <w:szCs w:val="24"/>
              </w:rPr>
              <w:t>объекты капитального строительства: здания и помещения, предназначенные для приема физических и юридических лиц в связи с предоставлением им коммунальных услуг</w:t>
            </w:r>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- 0,04 га;</w:t>
            </w:r>
          </w:p>
          <w:p>
            <w:pPr>
              <w:pStyle w:val="Normal"/>
              <w:widowControl w:val="false"/>
              <w:pBdr/>
              <w:jc w:val="both"/>
              <w:rPr>
                <w:sz w:val="24"/>
                <w:szCs w:val="24"/>
              </w:rPr>
            </w:pPr>
            <w:r>
              <w:rPr>
                <w:sz w:val="24"/>
                <w:szCs w:val="24"/>
              </w:rPr>
              <w:t>минимальный отступ от границ земельного участка - 1 м;</w:t>
            </w:r>
          </w:p>
          <w:p>
            <w:pPr>
              <w:pStyle w:val="Normal"/>
              <w:widowControl w:val="false"/>
              <w:pBdr/>
              <w:jc w:val="both"/>
              <w:rPr>
                <w:sz w:val="24"/>
                <w:szCs w:val="24"/>
              </w:rPr>
            </w:pPr>
            <w:r>
              <w:rPr>
                <w:sz w:val="24"/>
                <w:szCs w:val="24"/>
              </w:rPr>
              <w:t>предельная высота зданий - 11 м;</w:t>
            </w:r>
          </w:p>
          <w:p>
            <w:pPr>
              <w:pStyle w:val="Normal"/>
              <w:widowControl w:val="false"/>
              <w:pBdr/>
              <w:rPr>
                <w:sz w:val="24"/>
                <w:szCs w:val="24"/>
              </w:rPr>
            </w:pPr>
            <w:r>
              <w:rPr>
                <w:sz w:val="24"/>
                <w:szCs w:val="24"/>
              </w:rPr>
              <w:t>максимальный процент застройки - 70 процентов</w:t>
            </w:r>
          </w:p>
        </w:tc>
        <w:tc>
          <w:tcPr>
            <w:tcW w:w="710"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r>
      <w:tr>
        <w:trPr/>
        <w:tc>
          <w:tcPr>
            <w:tcW w:w="509" w:type="dxa"/>
            <w:vMerge w:val="restart"/>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6.</w:t>
            </w:r>
          </w:p>
        </w:tc>
        <w:tc>
          <w:tcPr>
            <w:tcW w:w="1921" w:type="dxa"/>
            <w:vMerge w:val="restart"/>
            <w:tcBorders>
              <w:bottom w:val="single" w:sz="8" w:space="0" w:color="000000"/>
              <w:right w:val="single" w:sz="8" w:space="0" w:color="000000"/>
            </w:tcBorders>
          </w:tcPr>
          <w:p>
            <w:pPr>
              <w:pStyle w:val="Normal"/>
              <w:widowControl w:val="false"/>
              <w:pBdr/>
              <w:jc w:val="both"/>
              <w:rPr>
                <w:sz w:val="24"/>
                <w:szCs w:val="24"/>
              </w:rPr>
            </w:pPr>
            <w:r>
              <w:rPr>
                <w:sz w:val="24"/>
                <w:szCs w:val="24"/>
              </w:rPr>
              <w:t>Социальное обслуживание</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службы занятости населения,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 отделения почты и телеграфа, благотворительные организации, клубы по интересам, пункты питания малоимущих граждан, пункты ночлега для бездомных граждан, общественные некоммерческие организации</w:t>
            </w:r>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- 0,001 га на 1 рабочее место;</w:t>
            </w:r>
          </w:p>
          <w:p>
            <w:pPr>
              <w:pStyle w:val="Normal"/>
              <w:widowControl w:val="false"/>
              <w:pBdr/>
              <w:jc w:val="both"/>
              <w:rPr>
                <w:sz w:val="24"/>
                <w:szCs w:val="24"/>
              </w:rPr>
            </w:pPr>
            <w:r>
              <w:rPr>
                <w:sz w:val="24"/>
                <w:szCs w:val="24"/>
              </w:rPr>
              <w:t>минимальный отступ от границ земельного участка - 1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- 70 процентов</w:t>
            </w:r>
          </w:p>
        </w:tc>
        <w:tc>
          <w:tcPr>
            <w:tcW w:w="710" w:type="dxa"/>
            <w:vMerge w:val="restart"/>
            <w:tcBorders>
              <w:bottom w:val="single" w:sz="8" w:space="0" w:color="000000"/>
              <w:right w:val="single" w:sz="8" w:space="0" w:color="000000"/>
            </w:tcBorders>
          </w:tcPr>
          <w:p>
            <w:pPr>
              <w:pStyle w:val="Normal"/>
              <w:widowControl w:val="false"/>
              <w:pBdr/>
              <w:jc w:val="center"/>
              <w:rPr>
                <w:sz w:val="24"/>
                <w:szCs w:val="24"/>
              </w:rPr>
            </w:pPr>
            <w:r>
              <w:rPr>
                <w:sz w:val="24"/>
                <w:szCs w:val="24"/>
              </w:rPr>
              <w:t>3.2</w:t>
            </w:r>
          </w:p>
        </w:tc>
      </w:tr>
      <w:tr>
        <w:trPr/>
        <w:tc>
          <w:tcPr>
            <w:tcW w:w="509" w:type="dxa"/>
            <w:vMerge w:val="continue"/>
            <w:tcBorders>
              <w:left w:val="single" w:sz="8" w:space="0" w:color="000000"/>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1921"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дома престарелых, дома ребенка, детские дома</w:t>
            </w:r>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- 0,04 га;</w:t>
            </w:r>
          </w:p>
          <w:p>
            <w:pPr>
              <w:pStyle w:val="Normal"/>
              <w:widowControl w:val="false"/>
              <w:pBdr/>
              <w:jc w:val="both"/>
              <w:rPr>
                <w:sz w:val="24"/>
                <w:szCs w:val="24"/>
              </w:rPr>
            </w:pPr>
            <w:r>
              <w:rPr>
                <w:sz w:val="24"/>
                <w:szCs w:val="24"/>
              </w:rPr>
              <w:t>минимальный отступ1от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- 70 процентов</w:t>
            </w:r>
          </w:p>
        </w:tc>
        <w:tc>
          <w:tcPr>
            <w:tcW w:w="710"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7.</w:t>
            </w:r>
          </w:p>
        </w:tc>
        <w:tc>
          <w:tcPr>
            <w:tcW w:w="1921" w:type="dxa"/>
            <w:tcBorders>
              <w:bottom w:val="single" w:sz="8" w:space="0" w:color="000000"/>
              <w:right w:val="single" w:sz="8" w:space="0" w:color="000000"/>
            </w:tcBorders>
          </w:tcPr>
          <w:p>
            <w:pPr>
              <w:pStyle w:val="Normal"/>
              <w:widowControl w:val="false"/>
              <w:pBdr/>
              <w:jc w:val="both"/>
              <w:rPr>
                <w:sz w:val="24"/>
                <w:szCs w:val="24"/>
              </w:rPr>
            </w:pPr>
            <w:r>
              <w:rPr>
                <w:sz w:val="24"/>
                <w:szCs w:val="24"/>
              </w:rPr>
              <w:t>Земельные участки (территории) общего пользования</w:t>
            </w:r>
          </w:p>
        </w:tc>
        <w:tc>
          <w:tcPr>
            <w:tcW w:w="2607" w:type="dxa"/>
            <w:tcBorders>
              <w:bottom w:val="single" w:sz="4"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21">
              <w:r>
                <w:rPr>
                  <w:sz w:val="24"/>
                  <w:szCs w:val="24"/>
                </w:rPr>
                <w:t>Классификатором</w:t>
              </w:r>
            </w:hyperlink>
          </w:p>
        </w:tc>
        <w:tc>
          <w:tcPr>
            <w:tcW w:w="3572" w:type="dxa"/>
            <w:tcBorders>
              <w:bottom w:val="single" w:sz="4" w:space="0" w:color="000000"/>
              <w:right w:val="single" w:sz="8" w:space="0" w:color="000000"/>
            </w:tcBorders>
          </w:tcPr>
          <w:p>
            <w:pPr>
              <w:pStyle w:val="Normal"/>
              <w:widowControl w:val="false"/>
              <w:pBdr/>
              <w:jc w:val="both"/>
              <w:rPr>
                <w:sz w:val="24"/>
                <w:szCs w:val="24"/>
              </w:rPr>
            </w:pPr>
            <w:r>
              <w:rPr>
                <w:sz w:val="24"/>
                <w:szCs w:val="24"/>
              </w:rPr>
              <w:t>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710" w:type="dxa"/>
            <w:tcBorders>
              <w:bottom w:val="single" w:sz="4" w:space="0" w:color="000000"/>
              <w:right w:val="single" w:sz="8" w:space="0" w:color="000000"/>
            </w:tcBorders>
          </w:tcPr>
          <w:p>
            <w:pPr>
              <w:pStyle w:val="Normal"/>
              <w:widowControl w:val="false"/>
              <w:pBdr/>
              <w:jc w:val="center"/>
              <w:rPr>
                <w:sz w:val="24"/>
                <w:szCs w:val="24"/>
              </w:rPr>
            </w:pPr>
            <w:r>
              <w:rPr>
                <w:sz w:val="24"/>
                <w:szCs w:val="24"/>
              </w:rPr>
              <w:t>12.0</w:t>
            </w:r>
          </w:p>
          <w:p>
            <w:pPr>
              <w:pStyle w:val="Normal"/>
              <w:widowControl w:val="false"/>
              <w:pBdr/>
              <w:jc w:val="center"/>
              <w:rPr>
                <w:sz w:val="24"/>
                <w:szCs w:val="24"/>
              </w:rPr>
            </w:pPr>
            <w:r>
              <w:rPr>
                <w:sz w:val="24"/>
                <w:szCs w:val="24"/>
              </w:rPr>
            </w:r>
          </w:p>
          <w:p>
            <w:pPr>
              <w:pStyle w:val="Normal"/>
              <w:widowControl w:val="false"/>
              <w:pBdr/>
              <w:jc w:val="center"/>
              <w:rPr>
                <w:sz w:val="24"/>
                <w:szCs w:val="24"/>
              </w:rPr>
            </w:pPr>
            <w:r>
              <w:rPr>
                <w:sz w:val="24"/>
                <w:szCs w:val="24"/>
              </w:rPr>
            </w:r>
          </w:p>
          <w:p>
            <w:pPr>
              <w:pStyle w:val="Normal"/>
              <w:widowControl w:val="false"/>
              <w:pBdr/>
              <w:jc w:val="center"/>
              <w:rPr>
                <w:sz w:val="24"/>
                <w:szCs w:val="24"/>
              </w:rPr>
            </w:pPr>
            <w:r>
              <w:rPr>
                <w:sz w:val="24"/>
                <w:szCs w:val="24"/>
              </w:rPr>
            </w:r>
          </w:p>
          <w:p>
            <w:pPr>
              <w:pStyle w:val="Normal"/>
              <w:widowControl w:val="false"/>
              <w:pBdr/>
              <w:jc w:val="center"/>
              <w:rPr>
                <w:sz w:val="24"/>
                <w:szCs w:val="24"/>
              </w:rPr>
            </w:pPr>
            <w:r>
              <w:rPr>
                <w:sz w:val="24"/>
                <w:szCs w:val="24"/>
              </w:rPr>
            </w:r>
          </w:p>
          <w:p>
            <w:pPr>
              <w:pStyle w:val="Normal"/>
              <w:widowControl w:val="false"/>
              <w:pBdr/>
              <w:jc w:val="center"/>
              <w:rPr>
                <w:sz w:val="24"/>
                <w:szCs w:val="24"/>
              </w:rPr>
            </w:pPr>
            <w:r>
              <w:rPr>
                <w:sz w:val="24"/>
                <w:szCs w:val="24"/>
              </w:rPr>
            </w:r>
          </w:p>
          <w:p>
            <w:pPr>
              <w:pStyle w:val="Normal"/>
              <w:widowControl w:val="false"/>
              <w:pBdr/>
              <w:rPr>
                <w:sz w:val="24"/>
                <w:szCs w:val="24"/>
              </w:rPr>
            </w:pPr>
            <w:r>
              <w:rPr>
                <w:sz w:val="24"/>
                <w:szCs w:val="24"/>
              </w:rPr>
            </w:r>
          </w:p>
        </w:tc>
      </w:tr>
      <w:tr>
        <w:trPr/>
        <w:tc>
          <w:tcPr>
            <w:tcW w:w="509"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8.</w:t>
            </w:r>
          </w:p>
        </w:tc>
        <w:tc>
          <w:tcPr>
            <w:tcW w:w="1921"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lang w:eastAsia="ru-RU"/>
              </w:rPr>
            </w:pPr>
            <w:r>
              <w:rPr>
                <w:sz w:val="24"/>
                <w:szCs w:val="24"/>
                <w:lang w:eastAsia="ru-RU"/>
              </w:rPr>
              <w:t>Для ведения личного подсобного хозяйства (приусадебный земельный участок)</w:t>
            </w:r>
          </w:p>
          <w:p>
            <w:pPr>
              <w:pStyle w:val="Normal"/>
              <w:widowControl w:val="false"/>
              <w:pBdr/>
              <w:jc w:val="both"/>
              <w:rPr>
                <w:sz w:val="24"/>
                <w:szCs w:val="24"/>
              </w:rPr>
            </w:pPr>
            <w:r>
              <w:rPr>
                <w:sz w:val="24"/>
                <w:szCs w:val="24"/>
              </w:rPr>
            </w:r>
          </w:p>
        </w:tc>
        <w:tc>
          <w:tcPr>
            <w:tcW w:w="2607"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lang w:eastAsia="ru-RU"/>
              </w:rPr>
            </w:pPr>
            <w:r>
              <w:rPr>
                <w:sz w:val="24"/>
                <w:szCs w:val="24"/>
                <w:lang w:eastAsia="ru-RU"/>
              </w:rPr>
              <w:t xml:space="preserve">Размещение жилого дома, указанного в описании вида разрешенного использования с </w:t>
            </w:r>
            <w:hyperlink r:id="rId22">
              <w:r>
                <w:rPr>
                  <w:color w:val="0000FF"/>
                  <w:sz w:val="24"/>
                  <w:szCs w:val="24"/>
                  <w:lang w:eastAsia="ru-RU"/>
                </w:rPr>
                <w:t>кодом 2.1</w:t>
              </w:r>
            </w:hyperlink>
            <w:r>
              <w:rPr>
                <w:sz w:val="24"/>
                <w:szCs w:val="24"/>
                <w:lang w:eastAsia="ru-RU"/>
              </w:rPr>
              <w:t>;</w:t>
            </w:r>
          </w:p>
          <w:p>
            <w:pPr>
              <w:pStyle w:val="Normal"/>
              <w:widowControl w:val="false"/>
              <w:pBdr/>
              <w:jc w:val="both"/>
              <w:rPr>
                <w:sz w:val="24"/>
                <w:szCs w:val="24"/>
                <w:lang w:eastAsia="ru-RU"/>
              </w:rPr>
            </w:pPr>
            <w:r>
              <w:rPr>
                <w:sz w:val="24"/>
                <w:szCs w:val="24"/>
                <w:lang w:eastAsia="ru-RU"/>
              </w:rPr>
              <w:t>производство сельскохозяйственной продукции;</w:t>
            </w:r>
          </w:p>
          <w:p>
            <w:pPr>
              <w:pStyle w:val="Normal"/>
              <w:widowControl w:val="false"/>
              <w:pBdr/>
              <w:jc w:val="both"/>
              <w:rPr>
                <w:sz w:val="24"/>
                <w:szCs w:val="24"/>
                <w:lang w:eastAsia="ru-RU"/>
              </w:rPr>
            </w:pPr>
            <w:r>
              <w:rPr>
                <w:sz w:val="24"/>
                <w:szCs w:val="24"/>
                <w:lang w:eastAsia="ru-RU"/>
              </w:rPr>
              <w:t>размещение гаража и иных вспомогательных сооружений;</w:t>
            </w:r>
          </w:p>
          <w:p>
            <w:pPr>
              <w:pStyle w:val="Normal"/>
              <w:widowControl w:val="false"/>
              <w:pBdr/>
              <w:jc w:val="both"/>
              <w:rPr>
                <w:sz w:val="24"/>
                <w:szCs w:val="24"/>
                <w:lang w:eastAsia="ru-RU"/>
              </w:rPr>
            </w:pPr>
            <w:r>
              <w:rPr>
                <w:sz w:val="24"/>
                <w:szCs w:val="24"/>
                <w:lang w:eastAsia="ru-RU"/>
              </w:rPr>
              <w:t>содержание сельскохозяйственных животных</w:t>
            </w:r>
          </w:p>
          <w:p>
            <w:pPr>
              <w:pStyle w:val="Normal"/>
              <w:widowControl w:val="false"/>
              <w:pBdr/>
              <w:jc w:val="both"/>
              <w:rPr>
                <w:sz w:val="24"/>
                <w:szCs w:val="24"/>
              </w:rPr>
            </w:pPr>
            <w:r>
              <w:rPr>
                <w:sz w:val="24"/>
                <w:szCs w:val="24"/>
              </w:rPr>
            </w:r>
          </w:p>
        </w:tc>
        <w:tc>
          <w:tcPr>
            <w:tcW w:w="3572"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минимальный размер земельного участка - 0,08 га;</w:t>
            </w:r>
          </w:p>
          <w:p>
            <w:pPr>
              <w:pStyle w:val="Normal"/>
              <w:widowControl w:val="false"/>
              <w:pBdr/>
              <w:jc w:val="both"/>
              <w:rPr>
                <w:sz w:val="24"/>
                <w:szCs w:val="24"/>
              </w:rPr>
            </w:pPr>
            <w:r>
              <w:rPr>
                <w:sz w:val="24"/>
                <w:szCs w:val="24"/>
              </w:rPr>
              <w:t>максимальный размер земельного участка - 0,15 га;</w:t>
            </w:r>
          </w:p>
          <w:p>
            <w:pPr>
              <w:pStyle w:val="Normal"/>
              <w:widowControl w:val="false"/>
              <w:pBdr/>
              <w:jc w:val="both"/>
              <w:rPr>
                <w:sz w:val="24"/>
                <w:szCs w:val="24"/>
              </w:rPr>
            </w:pPr>
            <w:r>
              <w:rPr>
                <w:sz w:val="24"/>
                <w:szCs w:val="24"/>
              </w:rPr>
              <w:t>В условиях сложившейся застройки минимальный размер земельного участка определяется по фактическому использованию.</w:t>
            </w:r>
          </w:p>
          <w:p>
            <w:pPr>
              <w:pStyle w:val="Normal"/>
              <w:widowControl w:val="false"/>
              <w:pBdr/>
              <w:jc w:val="both"/>
              <w:rPr>
                <w:sz w:val="24"/>
                <w:szCs w:val="24"/>
              </w:rPr>
            </w:pPr>
            <w:r>
              <w:rPr>
                <w:sz w:val="24"/>
                <w:szCs w:val="24"/>
              </w:rPr>
              <w:t>Расстояние от красной линии до жилого дома не менее 5 м.</w:t>
            </w:r>
          </w:p>
          <w:p>
            <w:pPr>
              <w:pStyle w:val="Normal"/>
              <w:widowControl w:val="false"/>
              <w:rPr>
                <w:sz w:val="24"/>
                <w:szCs w:val="24"/>
              </w:rPr>
            </w:pPr>
            <w:r>
              <w:rPr>
                <w:sz w:val="24"/>
                <w:szCs w:val="24"/>
              </w:rPr>
              <w:t>В условиях сложившейся застройки</w:t>
            </w:r>
          </w:p>
          <w:p>
            <w:pPr>
              <w:pStyle w:val="Normal"/>
              <w:widowControl w:val="false"/>
              <w:rPr>
                <w:sz w:val="24"/>
                <w:szCs w:val="24"/>
              </w:rPr>
            </w:pPr>
            <w:r>
              <w:rPr>
                <w:sz w:val="24"/>
                <w:szCs w:val="24"/>
              </w:rPr>
              <w:t>допускается размещение жилого дома по красной линии – линии застройки квартала.</w:t>
            </w:r>
          </w:p>
          <w:p>
            <w:pPr>
              <w:pStyle w:val="Normal"/>
              <w:widowControl w:val="false"/>
              <w:rPr>
                <w:sz w:val="24"/>
                <w:szCs w:val="24"/>
              </w:rPr>
            </w:pPr>
            <w:r>
              <w:rPr>
                <w:sz w:val="24"/>
                <w:szCs w:val="24"/>
              </w:rPr>
              <w:t>От остальных границ земельного участка до жилого дома не менее 3 м.</w:t>
            </w:r>
          </w:p>
          <w:p>
            <w:pPr>
              <w:pStyle w:val="Normal"/>
              <w:widowControl w:val="false"/>
              <w:pBdr/>
              <w:rPr>
                <w:sz w:val="24"/>
                <w:szCs w:val="24"/>
              </w:rPr>
            </w:pPr>
            <w:r>
              <w:rPr>
                <w:sz w:val="24"/>
                <w:szCs w:val="24"/>
              </w:rPr>
              <w:t>Ограждения участков со стороны улицы не должно ухудшать ансамбля застройки, возможно решётчатое или  глухое высотой не более 1,8 м;</w:t>
            </w:r>
          </w:p>
          <w:p>
            <w:pPr>
              <w:pStyle w:val="Normal"/>
              <w:widowControl w:val="false"/>
              <w:pBdr/>
              <w:rPr>
                <w:sz w:val="24"/>
                <w:szCs w:val="24"/>
              </w:rPr>
            </w:pPr>
            <w:r>
              <w:rPr>
                <w:sz w:val="24"/>
                <w:szCs w:val="24"/>
              </w:rPr>
              <w:t>между участками соседних домовладений устанавливаются ограждения, не затеняющие</w:t>
            </w:r>
          </w:p>
          <w:p>
            <w:pPr>
              <w:pStyle w:val="Normal"/>
              <w:widowControl w:val="false"/>
              <w:pBdr/>
              <w:rPr>
                <w:sz w:val="24"/>
                <w:szCs w:val="24"/>
              </w:rPr>
            </w:pPr>
            <w:r>
              <w:rPr>
                <w:sz w:val="24"/>
                <w:szCs w:val="24"/>
              </w:rPr>
              <w:t>земельные участки (сетчатые или</w:t>
            </w:r>
          </w:p>
          <w:p>
            <w:pPr>
              <w:pStyle w:val="Normal"/>
              <w:widowControl w:val="false"/>
              <w:pBdr/>
              <w:jc w:val="both"/>
              <w:rPr>
                <w:sz w:val="24"/>
                <w:szCs w:val="24"/>
              </w:rPr>
            </w:pPr>
            <w:r>
              <w:rPr>
                <w:sz w:val="24"/>
                <w:szCs w:val="24"/>
              </w:rPr>
              <w:t>решётчатые) высотой не более 1,8м;</w:t>
            </w:r>
          </w:p>
          <w:p>
            <w:pPr>
              <w:pStyle w:val="Normal"/>
              <w:widowControl w:val="false"/>
              <w:pBdr/>
              <w:jc w:val="both"/>
              <w:rPr>
                <w:sz w:val="24"/>
                <w:szCs w:val="24"/>
                <w:lang w:eastAsia="ru-RU"/>
              </w:rPr>
            </w:pPr>
            <w:r>
              <w:rPr>
                <w:sz w:val="24"/>
                <w:szCs w:val="24"/>
              </w:rPr>
              <w:t>коэффициент застройки территории не более 0,35;</w:t>
            </w:r>
            <w:r>
              <w:rPr>
                <w:sz w:val="24"/>
                <w:szCs w:val="24"/>
                <w:lang w:eastAsia="ru-RU"/>
              </w:rPr>
              <w:t xml:space="preserve">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pPr>
              <w:pStyle w:val="Normal"/>
              <w:widowControl w:val="false"/>
              <w:pBdr/>
              <w:jc w:val="both"/>
              <w:rPr>
                <w:sz w:val="24"/>
                <w:szCs w:val="24"/>
              </w:rPr>
            </w:pPr>
            <w:r>
              <w:rPr>
                <w:sz w:val="24"/>
                <w:szCs w:val="24"/>
              </w:rPr>
              <w:t>Площадь предоставляемых земельных участков (включая площадь застройки) для  отдельно стоящих гаражей или открытых  автостоянок, хозяйственных построек, отдельно стоящих бань - от 10 кв.м до 100 кв.м.</w:t>
            </w:r>
          </w:p>
        </w:tc>
        <w:tc>
          <w:tcPr>
            <w:tcW w:w="710"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2.2</w:t>
            </w:r>
          </w:p>
        </w:tc>
      </w:tr>
    </w:tbl>
    <w:p>
      <w:pPr>
        <w:pStyle w:val="Normal"/>
        <w:pBdr/>
        <w:ind w:firstLine="540"/>
        <w:jc w:val="both"/>
        <w:rPr>
          <w:sz w:val="24"/>
          <w:szCs w:val="24"/>
        </w:rPr>
      </w:pPr>
      <w:r>
        <w:rPr>
          <w:sz w:val="24"/>
          <w:szCs w:val="24"/>
        </w:rPr>
      </w:r>
    </w:p>
    <w:p>
      <w:pPr>
        <w:pStyle w:val="Normal"/>
        <w:pBdr/>
        <w:ind w:firstLine="540"/>
        <w:jc w:val="both"/>
        <w:rPr>
          <w:sz w:val="24"/>
          <w:szCs w:val="24"/>
        </w:rPr>
      </w:pPr>
      <w:r>
        <w:rPr>
          <w:sz w:val="24"/>
          <w:szCs w:val="24"/>
        </w:rPr>
      </w:r>
    </w:p>
    <w:p>
      <w:pPr>
        <w:pStyle w:val="Normal"/>
        <w:pBdr/>
        <w:ind w:firstLine="540"/>
        <w:jc w:val="both"/>
        <w:rPr>
          <w:sz w:val="24"/>
          <w:szCs w:val="24"/>
        </w:rPr>
      </w:pPr>
      <w:r>
        <w:rPr>
          <w:sz w:val="24"/>
          <w:szCs w:val="24"/>
        </w:rPr>
        <w:t xml:space="preserve">3. Для земельных участков и объектов капитального строительства, расположенных в пределах зоны Ж-1, устанавливаются следующие </w:t>
      </w:r>
      <w:r>
        <w:rPr>
          <w:b/>
          <w:bCs/>
          <w:sz w:val="24"/>
          <w:szCs w:val="24"/>
        </w:rPr>
        <w:t>условно разрешенные виды</w:t>
      </w:r>
      <w:r>
        <w:rPr>
          <w:sz w:val="24"/>
          <w:szCs w:val="24"/>
        </w:rPr>
        <w:t xml:space="preserve"> использования и соответствующие каждому виду предельные параметры:</w:t>
      </w:r>
    </w:p>
    <w:p>
      <w:pPr>
        <w:pStyle w:val="Normal"/>
        <w:pBdr/>
        <w:ind w:firstLine="720"/>
        <w:rPr>
          <w:sz w:val="24"/>
          <w:szCs w:val="24"/>
        </w:rPr>
      </w:pPr>
      <w:r>
        <w:rPr>
          <w:sz w:val="24"/>
          <w:szCs w:val="24"/>
        </w:rPr>
      </w:r>
    </w:p>
    <w:tbl>
      <w:tblPr>
        <w:tblW w:w="9319" w:type="dxa"/>
        <w:jc w:val="left"/>
        <w:tblInd w:w="55" w:type="dxa"/>
        <w:tblLayout w:type="fixed"/>
        <w:tblCellMar>
          <w:top w:w="102" w:type="dxa"/>
          <w:left w:w="62" w:type="dxa"/>
          <w:bottom w:w="102" w:type="dxa"/>
          <w:right w:w="62" w:type="dxa"/>
        </w:tblCellMar>
        <w:tblLook w:firstRow="0" w:noVBand="0" w:lastRow="0" w:firstColumn="0" w:lastColumn="0" w:noHBand="0" w:val="0000"/>
      </w:tblPr>
      <w:tblGrid>
        <w:gridCol w:w="509"/>
        <w:gridCol w:w="1921"/>
        <w:gridCol w:w="2607"/>
        <w:gridCol w:w="3572"/>
        <w:gridCol w:w="710"/>
      </w:tblGrid>
      <w:tr>
        <w:trPr/>
        <w:tc>
          <w:tcPr>
            <w:tcW w:w="509" w:type="dxa"/>
            <w:tcBorders>
              <w:top w:val="single" w:sz="8" w:space="0" w:color="000000"/>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N п/п</w:t>
            </w:r>
          </w:p>
        </w:tc>
        <w:tc>
          <w:tcPr>
            <w:tcW w:w="1921"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Вид разрешенного использования</w:t>
            </w:r>
          </w:p>
        </w:tc>
        <w:tc>
          <w:tcPr>
            <w:tcW w:w="2607"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Наименование объектов капитального строительства</w:t>
            </w:r>
          </w:p>
        </w:tc>
        <w:tc>
          <w:tcPr>
            <w:tcW w:w="3572"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Предельные параметры</w:t>
            </w:r>
          </w:p>
        </w:tc>
        <w:tc>
          <w:tcPr>
            <w:tcW w:w="710"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Код вида</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w:t>
            </w:r>
          </w:p>
        </w:tc>
        <w:tc>
          <w:tcPr>
            <w:tcW w:w="1921"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Общественное питание</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23">
              <w:r>
                <w:rPr>
                  <w:sz w:val="24"/>
                  <w:szCs w:val="24"/>
                </w:rPr>
                <w:t>Классификатором</w:t>
              </w:r>
            </w:hyperlink>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максимальный размер земельного участка - 0,1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- 50 процентов</w:t>
            </w:r>
          </w:p>
        </w:tc>
        <w:tc>
          <w:tcPr>
            <w:tcW w:w="710" w:type="dxa"/>
            <w:tcBorders>
              <w:bottom w:val="single" w:sz="8" w:space="0" w:color="000000"/>
              <w:right w:val="single" w:sz="8" w:space="0" w:color="000000"/>
            </w:tcBorders>
          </w:tcPr>
          <w:p>
            <w:pPr>
              <w:pStyle w:val="Normal"/>
              <w:widowControl w:val="false"/>
              <w:pBdr/>
              <w:jc w:val="center"/>
              <w:rPr>
                <w:sz w:val="24"/>
                <w:szCs w:val="24"/>
              </w:rPr>
            </w:pPr>
            <w:r>
              <w:rPr>
                <w:sz w:val="24"/>
                <w:szCs w:val="24"/>
              </w:rPr>
              <w:t>4.6</w:t>
            </w:r>
          </w:p>
        </w:tc>
      </w:tr>
      <w:tr>
        <w:trPr/>
        <w:tc>
          <w:tcPr>
            <w:tcW w:w="509" w:type="dxa"/>
            <w:vMerge w:val="restart"/>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2.</w:t>
            </w:r>
          </w:p>
        </w:tc>
        <w:tc>
          <w:tcPr>
            <w:tcW w:w="1921" w:type="dxa"/>
            <w:vMerge w:val="restart"/>
            <w:tcBorders>
              <w:bottom w:val="single" w:sz="8" w:space="0" w:color="000000"/>
              <w:right w:val="single" w:sz="8" w:space="0" w:color="000000"/>
            </w:tcBorders>
          </w:tcPr>
          <w:p>
            <w:pPr>
              <w:pStyle w:val="Normal"/>
              <w:widowControl w:val="false"/>
              <w:pBdr/>
              <w:jc w:val="both"/>
              <w:rPr>
                <w:sz w:val="24"/>
                <w:szCs w:val="24"/>
              </w:rPr>
            </w:pPr>
            <w:r>
              <w:rPr>
                <w:sz w:val="24"/>
                <w:szCs w:val="24"/>
              </w:rPr>
              <w:t>Религиозное использование</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церкви, соборы, храмы, часовни, монастыри, мечети, молельные дома, монастыри, скиты, воскресные школы, семинарии, духовные училища</w:t>
            </w:r>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- 7 кв. м на единицу вместимости;</w:t>
            </w:r>
          </w:p>
          <w:p>
            <w:pPr>
              <w:pStyle w:val="Normal"/>
              <w:widowControl w:val="false"/>
              <w:pBdr/>
              <w:jc w:val="both"/>
              <w:rPr>
                <w:sz w:val="24"/>
                <w:szCs w:val="24"/>
              </w:rPr>
            </w:pPr>
            <w:r>
              <w:rPr>
                <w:sz w:val="24"/>
                <w:szCs w:val="24"/>
              </w:rPr>
              <w:t>минимальный отступ от границ земельного участка - 0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- 50 процентов</w:t>
            </w:r>
          </w:p>
        </w:tc>
        <w:tc>
          <w:tcPr>
            <w:tcW w:w="710" w:type="dxa"/>
            <w:vMerge w:val="restart"/>
            <w:tcBorders>
              <w:bottom w:val="single" w:sz="8" w:space="0" w:color="000000"/>
              <w:right w:val="single" w:sz="8" w:space="0" w:color="000000"/>
            </w:tcBorders>
          </w:tcPr>
          <w:p>
            <w:pPr>
              <w:pStyle w:val="Normal"/>
              <w:widowControl w:val="false"/>
              <w:pBdr/>
              <w:jc w:val="center"/>
              <w:rPr>
                <w:sz w:val="24"/>
                <w:szCs w:val="24"/>
              </w:rPr>
            </w:pPr>
            <w:r>
              <w:rPr>
                <w:sz w:val="24"/>
                <w:szCs w:val="24"/>
              </w:rPr>
              <w:t>3.7</w:t>
            </w:r>
          </w:p>
        </w:tc>
      </w:tr>
      <w:tr>
        <w:trPr/>
        <w:tc>
          <w:tcPr>
            <w:tcW w:w="509" w:type="dxa"/>
            <w:vMerge w:val="continue"/>
            <w:tcBorders>
              <w:left w:val="single" w:sz="8" w:space="0" w:color="000000"/>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1921"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здания и сооружения, предназначенные для постоянного местонахождения духовных лиц, паломников и послушников в связи с осуществлением ими религиозной службы</w:t>
            </w:r>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- 7 кв. м на единицу вместимости;</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предельная высота зданий - 11 м;</w:t>
            </w:r>
          </w:p>
          <w:p>
            <w:pPr>
              <w:pStyle w:val="Normal"/>
              <w:widowControl w:val="false"/>
              <w:pBdr/>
              <w:jc w:val="both"/>
              <w:rPr>
                <w:sz w:val="24"/>
                <w:szCs w:val="24"/>
              </w:rPr>
            </w:pPr>
            <w:r>
              <w:rPr>
                <w:sz w:val="24"/>
                <w:szCs w:val="24"/>
              </w:rPr>
              <w:t>максимальный процент застройки - 50 процентов</w:t>
            </w:r>
          </w:p>
        </w:tc>
        <w:tc>
          <w:tcPr>
            <w:tcW w:w="710"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3.</w:t>
            </w:r>
          </w:p>
        </w:tc>
        <w:tc>
          <w:tcPr>
            <w:tcW w:w="1921" w:type="dxa"/>
            <w:tcBorders>
              <w:bottom w:val="single" w:sz="8" w:space="0" w:color="000000"/>
              <w:right w:val="single" w:sz="8" w:space="0" w:color="000000"/>
            </w:tcBorders>
          </w:tcPr>
          <w:p>
            <w:pPr>
              <w:pStyle w:val="Normal"/>
              <w:widowControl w:val="false"/>
              <w:pBdr/>
              <w:jc w:val="both"/>
              <w:rPr>
                <w:sz w:val="24"/>
                <w:szCs w:val="24"/>
              </w:rPr>
            </w:pPr>
            <w:r>
              <w:rPr>
                <w:sz w:val="24"/>
                <w:szCs w:val="24"/>
              </w:rPr>
              <w:t>Обеспечение внутреннего правопорядка</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24">
              <w:r>
                <w:rPr>
                  <w:sz w:val="24"/>
                  <w:szCs w:val="24"/>
                </w:rPr>
                <w:t>Классификатором</w:t>
              </w:r>
            </w:hyperlink>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- 0,02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- 40 процентов</w:t>
            </w:r>
          </w:p>
        </w:tc>
        <w:tc>
          <w:tcPr>
            <w:tcW w:w="710" w:type="dxa"/>
            <w:tcBorders>
              <w:bottom w:val="single" w:sz="8" w:space="0" w:color="000000"/>
              <w:right w:val="single" w:sz="8" w:space="0" w:color="000000"/>
            </w:tcBorders>
          </w:tcPr>
          <w:p>
            <w:pPr>
              <w:pStyle w:val="Normal"/>
              <w:widowControl w:val="false"/>
              <w:pBdr/>
              <w:jc w:val="center"/>
              <w:rPr>
                <w:sz w:val="24"/>
                <w:szCs w:val="24"/>
              </w:rPr>
            </w:pPr>
            <w:r>
              <w:rPr>
                <w:sz w:val="24"/>
                <w:szCs w:val="24"/>
              </w:rPr>
              <w:t>8.3</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4.</w:t>
            </w:r>
          </w:p>
        </w:tc>
        <w:tc>
          <w:tcPr>
            <w:tcW w:w="1921"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гаражного назначения</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25">
              <w:r>
                <w:rPr>
                  <w:sz w:val="24"/>
                  <w:szCs w:val="24"/>
                </w:rPr>
                <w:t>Классификатором</w:t>
              </w:r>
            </w:hyperlink>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- 0,002 га;</w:t>
            </w:r>
          </w:p>
          <w:p>
            <w:pPr>
              <w:pStyle w:val="Normal"/>
              <w:widowControl w:val="false"/>
              <w:pBdr/>
              <w:jc w:val="both"/>
              <w:rPr>
                <w:sz w:val="24"/>
                <w:szCs w:val="24"/>
              </w:rPr>
            </w:pPr>
            <w:r>
              <w:rPr>
                <w:sz w:val="24"/>
                <w:szCs w:val="24"/>
              </w:rPr>
              <w:t>минимальный отступ от границ земельного участка - 0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- 100 процентов</w:t>
            </w:r>
          </w:p>
        </w:tc>
        <w:tc>
          <w:tcPr>
            <w:tcW w:w="710" w:type="dxa"/>
            <w:tcBorders>
              <w:bottom w:val="single" w:sz="8" w:space="0" w:color="000000"/>
              <w:right w:val="single" w:sz="8" w:space="0" w:color="000000"/>
            </w:tcBorders>
          </w:tcPr>
          <w:p>
            <w:pPr>
              <w:pStyle w:val="Normal"/>
              <w:widowControl w:val="false"/>
              <w:pBdr/>
              <w:jc w:val="center"/>
              <w:rPr>
                <w:sz w:val="24"/>
                <w:szCs w:val="24"/>
              </w:rPr>
            </w:pPr>
            <w:r>
              <w:rPr>
                <w:sz w:val="24"/>
                <w:szCs w:val="24"/>
              </w:rPr>
              <w:t>2.7.1</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5.</w:t>
            </w:r>
          </w:p>
        </w:tc>
        <w:tc>
          <w:tcPr>
            <w:tcW w:w="1921" w:type="dxa"/>
            <w:tcBorders>
              <w:bottom w:val="single" w:sz="8" w:space="0" w:color="000000"/>
              <w:right w:val="single" w:sz="8" w:space="0" w:color="000000"/>
            </w:tcBorders>
          </w:tcPr>
          <w:p>
            <w:pPr>
              <w:pStyle w:val="Normal"/>
              <w:widowControl w:val="false"/>
              <w:pBdr/>
              <w:rPr>
                <w:sz w:val="24"/>
                <w:szCs w:val="24"/>
              </w:rPr>
            </w:pPr>
            <w:r>
              <w:rPr>
                <w:sz w:val="24"/>
                <w:szCs w:val="24"/>
              </w:rPr>
              <w:t>Деловое управление</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26">
              <w:r>
                <w:rPr>
                  <w:sz w:val="24"/>
                  <w:szCs w:val="24"/>
                </w:rPr>
                <w:t>Классификатором</w:t>
              </w:r>
            </w:hyperlink>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- 0,001 га на 1 рабочее место;</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- 40 процентов</w:t>
            </w:r>
          </w:p>
        </w:tc>
        <w:tc>
          <w:tcPr>
            <w:tcW w:w="710" w:type="dxa"/>
            <w:tcBorders>
              <w:bottom w:val="single" w:sz="8" w:space="0" w:color="000000"/>
              <w:right w:val="single" w:sz="8" w:space="0" w:color="000000"/>
            </w:tcBorders>
          </w:tcPr>
          <w:p>
            <w:pPr>
              <w:pStyle w:val="Normal"/>
              <w:widowControl w:val="false"/>
              <w:pBdr/>
              <w:jc w:val="center"/>
              <w:rPr>
                <w:sz w:val="24"/>
                <w:szCs w:val="24"/>
              </w:rPr>
            </w:pPr>
            <w:r>
              <w:rPr>
                <w:sz w:val="24"/>
                <w:szCs w:val="24"/>
              </w:rPr>
              <w:t>4.1</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6.</w:t>
            </w:r>
          </w:p>
        </w:tc>
        <w:tc>
          <w:tcPr>
            <w:tcW w:w="1921" w:type="dxa"/>
            <w:tcBorders>
              <w:bottom w:val="single" w:sz="8" w:space="0" w:color="000000"/>
              <w:right w:val="single" w:sz="8" w:space="0" w:color="000000"/>
            </w:tcBorders>
          </w:tcPr>
          <w:p>
            <w:pPr>
              <w:pStyle w:val="Normal"/>
              <w:widowControl w:val="false"/>
              <w:pBdr/>
              <w:jc w:val="both"/>
              <w:rPr>
                <w:sz w:val="24"/>
                <w:szCs w:val="24"/>
              </w:rPr>
            </w:pPr>
            <w:r>
              <w:rPr>
                <w:sz w:val="24"/>
                <w:szCs w:val="24"/>
              </w:rPr>
              <w:t>Банковская и страховая деятельность</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27">
              <w:r>
                <w:rPr>
                  <w:sz w:val="24"/>
                  <w:szCs w:val="24"/>
                </w:rPr>
                <w:t>Классификатором</w:t>
              </w:r>
            </w:hyperlink>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- 0,001 га на 1 рабочее место;</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- 40 процентов</w:t>
            </w:r>
          </w:p>
        </w:tc>
        <w:tc>
          <w:tcPr>
            <w:tcW w:w="710" w:type="dxa"/>
            <w:tcBorders>
              <w:bottom w:val="single" w:sz="8" w:space="0" w:color="000000"/>
              <w:right w:val="single" w:sz="8" w:space="0" w:color="000000"/>
            </w:tcBorders>
          </w:tcPr>
          <w:p>
            <w:pPr>
              <w:pStyle w:val="Normal"/>
              <w:widowControl w:val="false"/>
              <w:pBdr/>
              <w:jc w:val="center"/>
              <w:rPr>
                <w:sz w:val="24"/>
                <w:szCs w:val="24"/>
              </w:rPr>
            </w:pPr>
            <w:r>
              <w:rPr>
                <w:sz w:val="24"/>
                <w:szCs w:val="24"/>
              </w:rPr>
              <w:t>4.5</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7.</w:t>
            </w:r>
          </w:p>
        </w:tc>
        <w:tc>
          <w:tcPr>
            <w:tcW w:w="1921"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Обслуживание автотранспорта</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28">
              <w:r>
                <w:rPr>
                  <w:sz w:val="24"/>
                  <w:szCs w:val="24"/>
                </w:rPr>
                <w:t>Классификатором</w:t>
              </w:r>
            </w:hyperlink>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- 0,02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- 50 процентов</w:t>
            </w:r>
          </w:p>
        </w:tc>
        <w:tc>
          <w:tcPr>
            <w:tcW w:w="710" w:type="dxa"/>
            <w:tcBorders>
              <w:bottom w:val="single" w:sz="8" w:space="0" w:color="000000"/>
              <w:right w:val="single" w:sz="8" w:space="0" w:color="000000"/>
            </w:tcBorders>
          </w:tcPr>
          <w:p>
            <w:pPr>
              <w:pStyle w:val="Normal"/>
              <w:widowControl w:val="false"/>
              <w:pBdr/>
              <w:jc w:val="center"/>
              <w:rPr>
                <w:sz w:val="24"/>
                <w:szCs w:val="24"/>
              </w:rPr>
            </w:pPr>
            <w:r>
              <w:rPr>
                <w:sz w:val="24"/>
                <w:szCs w:val="24"/>
              </w:rPr>
              <w:t>4.9</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8.</w:t>
            </w:r>
          </w:p>
        </w:tc>
        <w:tc>
          <w:tcPr>
            <w:tcW w:w="1921"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придорожного сервиса</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29">
              <w:r>
                <w:rPr>
                  <w:sz w:val="24"/>
                  <w:szCs w:val="24"/>
                </w:rPr>
                <w:t>Классификатором</w:t>
              </w:r>
            </w:hyperlink>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- 0,1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- 50 процентов</w:t>
            </w:r>
          </w:p>
        </w:tc>
        <w:tc>
          <w:tcPr>
            <w:tcW w:w="710" w:type="dxa"/>
            <w:tcBorders>
              <w:bottom w:val="single" w:sz="8" w:space="0" w:color="000000"/>
              <w:right w:val="single" w:sz="8" w:space="0" w:color="000000"/>
            </w:tcBorders>
          </w:tcPr>
          <w:p>
            <w:pPr>
              <w:pStyle w:val="Normal"/>
              <w:widowControl w:val="false"/>
              <w:pBdr/>
              <w:jc w:val="center"/>
              <w:rPr>
                <w:sz w:val="24"/>
                <w:szCs w:val="24"/>
              </w:rPr>
            </w:pPr>
            <w:r>
              <w:rPr>
                <w:sz w:val="24"/>
                <w:szCs w:val="24"/>
              </w:rPr>
              <w:t>4.9.1</w:t>
            </w:r>
          </w:p>
        </w:tc>
      </w:tr>
      <w:tr>
        <w:trPr/>
        <w:tc>
          <w:tcPr>
            <w:tcW w:w="509" w:type="dxa"/>
            <w:tcBorders>
              <w:left w:val="single" w:sz="8" w:space="0" w:color="000000"/>
              <w:bottom w:val="single" w:sz="4" w:space="0" w:color="000000"/>
              <w:right w:val="single" w:sz="8" w:space="0" w:color="000000"/>
            </w:tcBorders>
          </w:tcPr>
          <w:p>
            <w:pPr>
              <w:pStyle w:val="Normal"/>
              <w:widowControl w:val="false"/>
              <w:pBdr/>
              <w:jc w:val="center"/>
              <w:rPr>
                <w:sz w:val="24"/>
                <w:szCs w:val="24"/>
              </w:rPr>
            </w:pPr>
            <w:r>
              <w:rPr>
                <w:sz w:val="24"/>
                <w:szCs w:val="24"/>
              </w:rPr>
              <w:t>9.</w:t>
            </w:r>
          </w:p>
        </w:tc>
        <w:tc>
          <w:tcPr>
            <w:tcW w:w="1921" w:type="dxa"/>
            <w:tcBorders>
              <w:bottom w:val="single" w:sz="4" w:space="0" w:color="000000"/>
              <w:right w:val="single" w:sz="8" w:space="0" w:color="000000"/>
            </w:tcBorders>
          </w:tcPr>
          <w:p>
            <w:pPr>
              <w:pStyle w:val="Normal"/>
              <w:widowControl w:val="false"/>
              <w:pBdr/>
              <w:rPr>
                <w:sz w:val="24"/>
                <w:szCs w:val="24"/>
              </w:rPr>
            </w:pPr>
            <w:r>
              <w:rPr>
                <w:sz w:val="24"/>
                <w:szCs w:val="24"/>
              </w:rPr>
              <w:t>Малоэтажная многоквартирная жилая застройка</w:t>
            </w:r>
          </w:p>
        </w:tc>
        <w:tc>
          <w:tcPr>
            <w:tcW w:w="2607" w:type="dxa"/>
            <w:tcBorders>
              <w:bottom w:val="single" w:sz="4"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30">
              <w:r>
                <w:rPr>
                  <w:sz w:val="24"/>
                  <w:szCs w:val="24"/>
                </w:rPr>
                <w:t>Классификатором</w:t>
              </w:r>
            </w:hyperlink>
          </w:p>
        </w:tc>
        <w:tc>
          <w:tcPr>
            <w:tcW w:w="3572" w:type="dxa"/>
            <w:tcBorders>
              <w:bottom w:val="single" w:sz="4"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на одну квартиру (без площади застройки) - 0,06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- 50 процентов</w:t>
            </w:r>
          </w:p>
        </w:tc>
        <w:tc>
          <w:tcPr>
            <w:tcW w:w="710" w:type="dxa"/>
            <w:tcBorders>
              <w:bottom w:val="single" w:sz="4" w:space="0" w:color="000000"/>
              <w:right w:val="single" w:sz="8" w:space="0" w:color="000000"/>
            </w:tcBorders>
          </w:tcPr>
          <w:p>
            <w:pPr>
              <w:pStyle w:val="Normal"/>
              <w:widowControl w:val="false"/>
              <w:pBdr/>
              <w:jc w:val="center"/>
              <w:rPr>
                <w:sz w:val="24"/>
                <w:szCs w:val="24"/>
              </w:rPr>
            </w:pPr>
            <w:r>
              <w:rPr>
                <w:sz w:val="24"/>
                <w:szCs w:val="24"/>
              </w:rPr>
              <w:t>2.1.1</w:t>
            </w:r>
          </w:p>
        </w:tc>
      </w:tr>
      <w:tr>
        <w:trPr/>
        <w:tc>
          <w:tcPr>
            <w:tcW w:w="509"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10.</w:t>
            </w:r>
          </w:p>
        </w:tc>
        <w:tc>
          <w:tcPr>
            <w:tcW w:w="1921" w:type="dxa"/>
            <w:tcBorders>
              <w:top w:val="single" w:sz="4" w:space="0" w:color="000000"/>
              <w:left w:val="single" w:sz="4" w:space="0" w:color="000000"/>
              <w:bottom w:val="single" w:sz="4" w:space="0" w:color="000000"/>
              <w:right w:val="single" w:sz="4" w:space="0" w:color="000000"/>
            </w:tcBorders>
          </w:tcPr>
          <w:p>
            <w:pPr>
              <w:pStyle w:val="Normal"/>
              <w:widowControl w:val="false"/>
              <w:pBdr/>
              <w:rPr>
                <w:sz w:val="24"/>
                <w:szCs w:val="24"/>
              </w:rPr>
            </w:pPr>
            <w:r>
              <w:rPr>
                <w:sz w:val="24"/>
                <w:szCs w:val="24"/>
              </w:rPr>
              <w:t>Амбулаторно-поликлиническое обслуживание</w:t>
            </w:r>
          </w:p>
        </w:tc>
        <w:tc>
          <w:tcPr>
            <w:tcW w:w="2607"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в соответствии с </w:t>
            </w:r>
            <w:hyperlink r:id="rId31">
              <w:r>
                <w:rPr>
                  <w:sz w:val="24"/>
                  <w:szCs w:val="24"/>
                </w:rPr>
                <w:t>Классификатором</w:t>
              </w:r>
            </w:hyperlink>
          </w:p>
        </w:tc>
        <w:tc>
          <w:tcPr>
            <w:tcW w:w="3572"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минимальный размер земельного участка - 0,03 га;</w:t>
            </w:r>
          </w:p>
          <w:p>
            <w:pPr>
              <w:pStyle w:val="Normal"/>
              <w:widowControl w:val="false"/>
              <w:pBdr/>
              <w:jc w:val="both"/>
              <w:rPr>
                <w:sz w:val="24"/>
                <w:szCs w:val="24"/>
              </w:rPr>
            </w:pPr>
            <w:r>
              <w:rPr>
                <w:sz w:val="24"/>
                <w:szCs w:val="24"/>
              </w:rPr>
              <w:t>минимальный отступ от границ земельного участка - 1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- 50 процентов</w:t>
            </w:r>
          </w:p>
        </w:tc>
        <w:tc>
          <w:tcPr>
            <w:tcW w:w="710"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3.4.1</w:t>
            </w:r>
          </w:p>
        </w:tc>
      </w:tr>
      <w:tr>
        <w:trPr/>
        <w:tc>
          <w:tcPr>
            <w:tcW w:w="509"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11.</w:t>
            </w:r>
          </w:p>
        </w:tc>
        <w:tc>
          <w:tcPr>
            <w:tcW w:w="1921"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Ведение огородничества</w:t>
            </w:r>
          </w:p>
        </w:tc>
        <w:tc>
          <w:tcPr>
            <w:tcW w:w="2607"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3572"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минимальный размер земельного участка - 0,005 га;</w:t>
            </w:r>
          </w:p>
          <w:p>
            <w:pPr>
              <w:pStyle w:val="Normal"/>
              <w:widowControl w:val="false"/>
              <w:pBdr/>
              <w:jc w:val="both"/>
              <w:rPr>
                <w:sz w:val="24"/>
                <w:szCs w:val="24"/>
              </w:rPr>
            </w:pPr>
            <w:r>
              <w:rPr>
                <w:sz w:val="24"/>
                <w:szCs w:val="24"/>
              </w:rPr>
              <w:t>максимальный размер земельного участка - 0,03 га</w:t>
            </w:r>
          </w:p>
          <w:p>
            <w:pPr>
              <w:pStyle w:val="Normal"/>
              <w:widowControl w:val="false"/>
              <w:pBdr/>
              <w:jc w:val="both"/>
              <w:rPr>
                <w:sz w:val="24"/>
                <w:szCs w:val="24"/>
              </w:rPr>
            </w:pPr>
            <w:r>
              <w:rPr>
                <w:sz w:val="24"/>
                <w:szCs w:val="24"/>
              </w:rPr>
            </w:r>
          </w:p>
        </w:tc>
        <w:tc>
          <w:tcPr>
            <w:tcW w:w="710"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13.1</w:t>
            </w:r>
          </w:p>
          <w:p>
            <w:pPr>
              <w:pStyle w:val="Normal"/>
              <w:widowControl w:val="false"/>
              <w:pBdr/>
              <w:jc w:val="center"/>
              <w:rPr>
                <w:sz w:val="24"/>
                <w:szCs w:val="24"/>
              </w:rPr>
            </w:pPr>
            <w:r>
              <w:rPr>
                <w:sz w:val="24"/>
                <w:szCs w:val="24"/>
              </w:rPr>
            </w:r>
          </w:p>
          <w:p>
            <w:pPr>
              <w:pStyle w:val="Normal"/>
              <w:widowControl w:val="false"/>
              <w:pBdr/>
              <w:jc w:val="center"/>
              <w:rPr>
                <w:sz w:val="24"/>
                <w:szCs w:val="24"/>
              </w:rPr>
            </w:pPr>
            <w:r>
              <w:rPr>
                <w:sz w:val="24"/>
                <w:szCs w:val="24"/>
              </w:rPr>
            </w:r>
          </w:p>
          <w:p>
            <w:pPr>
              <w:pStyle w:val="Normal"/>
              <w:widowControl w:val="false"/>
              <w:pBdr/>
              <w:jc w:val="center"/>
              <w:rPr>
                <w:sz w:val="24"/>
                <w:szCs w:val="24"/>
              </w:rPr>
            </w:pPr>
            <w:r>
              <w:rPr>
                <w:sz w:val="24"/>
                <w:szCs w:val="24"/>
              </w:rPr>
            </w:r>
          </w:p>
          <w:p>
            <w:pPr>
              <w:pStyle w:val="Normal"/>
              <w:widowControl w:val="false"/>
              <w:pBdr/>
              <w:jc w:val="center"/>
              <w:rPr>
                <w:sz w:val="24"/>
                <w:szCs w:val="24"/>
              </w:rPr>
            </w:pPr>
            <w:r>
              <w:rPr>
                <w:sz w:val="24"/>
                <w:szCs w:val="24"/>
              </w:rPr>
            </w:r>
          </w:p>
          <w:p>
            <w:pPr>
              <w:pStyle w:val="Normal"/>
              <w:widowControl w:val="false"/>
              <w:pBdr/>
              <w:jc w:val="center"/>
              <w:rPr>
                <w:sz w:val="24"/>
                <w:szCs w:val="24"/>
              </w:rPr>
            </w:pPr>
            <w:r>
              <w:rPr>
                <w:sz w:val="24"/>
                <w:szCs w:val="24"/>
              </w:rPr>
            </w:r>
          </w:p>
          <w:p>
            <w:pPr>
              <w:pStyle w:val="Normal"/>
              <w:widowControl w:val="false"/>
              <w:pBdr/>
              <w:jc w:val="center"/>
              <w:rPr>
                <w:sz w:val="24"/>
                <w:szCs w:val="24"/>
              </w:rPr>
            </w:pPr>
            <w:r>
              <w:rPr>
                <w:sz w:val="24"/>
                <w:szCs w:val="24"/>
              </w:rPr>
            </w:r>
          </w:p>
        </w:tc>
      </w:tr>
      <w:tr>
        <w:trPr/>
        <w:tc>
          <w:tcPr>
            <w:tcW w:w="509"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12.</w:t>
            </w:r>
          </w:p>
        </w:tc>
        <w:tc>
          <w:tcPr>
            <w:tcW w:w="1921"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Магазины</w:t>
            </w:r>
          </w:p>
        </w:tc>
        <w:tc>
          <w:tcPr>
            <w:tcW w:w="2607"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в соответствии с </w:t>
            </w:r>
            <w:hyperlink r:id="rId32">
              <w:r>
                <w:rPr>
                  <w:sz w:val="24"/>
                  <w:szCs w:val="24"/>
                </w:rPr>
                <w:t>Классификатором</w:t>
              </w:r>
            </w:hyperlink>
          </w:p>
        </w:tc>
        <w:tc>
          <w:tcPr>
            <w:tcW w:w="3572"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максимальный размер земельного участка - 0,12 га;</w:t>
            </w:r>
          </w:p>
          <w:p>
            <w:pPr>
              <w:pStyle w:val="Normal"/>
              <w:widowControl w:val="false"/>
              <w:pBdr/>
              <w:jc w:val="both"/>
              <w:rPr>
                <w:sz w:val="24"/>
                <w:szCs w:val="24"/>
              </w:rPr>
            </w:pPr>
            <w:r>
              <w:rPr>
                <w:sz w:val="24"/>
                <w:szCs w:val="24"/>
              </w:rPr>
              <w:t>минимальный отступ от границ земельного участка - 1 м;</w:t>
            </w:r>
          </w:p>
          <w:p>
            <w:pPr>
              <w:pStyle w:val="Normal"/>
              <w:widowControl w:val="false"/>
              <w:pBdr/>
              <w:jc w:val="both"/>
              <w:rPr>
                <w:sz w:val="24"/>
                <w:szCs w:val="24"/>
              </w:rPr>
            </w:pPr>
            <w:r>
              <w:rPr>
                <w:sz w:val="24"/>
                <w:szCs w:val="24"/>
              </w:rPr>
              <w:t>предельная высота зданий - 10,5 м;</w:t>
            </w:r>
          </w:p>
          <w:p>
            <w:pPr>
              <w:pStyle w:val="Normal"/>
              <w:widowControl w:val="false"/>
              <w:pBdr/>
              <w:jc w:val="both"/>
              <w:rPr>
                <w:sz w:val="24"/>
                <w:szCs w:val="24"/>
              </w:rPr>
            </w:pPr>
            <w:r>
              <w:rPr>
                <w:sz w:val="24"/>
                <w:szCs w:val="24"/>
              </w:rPr>
              <w:t>максимальный процент застройки - 40 процентов;</w:t>
            </w:r>
          </w:p>
          <w:p>
            <w:pPr>
              <w:pStyle w:val="Normal"/>
              <w:widowControl w:val="false"/>
              <w:pBdr/>
              <w:jc w:val="both"/>
              <w:rPr>
                <w:sz w:val="24"/>
                <w:szCs w:val="24"/>
              </w:rPr>
            </w:pPr>
            <w:r>
              <w:rPr>
                <w:sz w:val="24"/>
                <w:szCs w:val="24"/>
              </w:rPr>
              <w:t>иные показатели:</w:t>
            </w:r>
          </w:p>
          <w:p>
            <w:pPr>
              <w:pStyle w:val="Normal"/>
              <w:widowControl w:val="false"/>
              <w:pBdr/>
              <w:jc w:val="both"/>
              <w:rPr>
                <w:sz w:val="24"/>
                <w:szCs w:val="24"/>
              </w:rPr>
            </w:pPr>
            <w:r>
              <w:rPr>
                <w:sz w:val="24"/>
                <w:szCs w:val="24"/>
              </w:rPr>
              <w:t>максимальная торговая площадь объекта - 300 кв. м</w:t>
            </w:r>
          </w:p>
        </w:tc>
        <w:tc>
          <w:tcPr>
            <w:tcW w:w="710"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4.4</w:t>
            </w:r>
          </w:p>
        </w:tc>
      </w:tr>
      <w:tr>
        <w:trPr/>
        <w:tc>
          <w:tcPr>
            <w:tcW w:w="509" w:type="dxa"/>
            <w:vMerge w:val="restart"/>
            <w:tcBorders>
              <w:top w:val="single" w:sz="4" w:space="0" w:color="000000"/>
              <w:left w:val="single" w:sz="4" w:space="0" w:color="000000"/>
              <w:right w:val="single" w:sz="4" w:space="0" w:color="000000"/>
            </w:tcBorders>
          </w:tcPr>
          <w:p>
            <w:pPr>
              <w:pStyle w:val="Normal"/>
              <w:widowControl w:val="false"/>
              <w:pBdr/>
              <w:jc w:val="center"/>
              <w:rPr>
                <w:sz w:val="24"/>
                <w:szCs w:val="24"/>
              </w:rPr>
            </w:pPr>
            <w:r>
              <w:rPr>
                <w:sz w:val="24"/>
                <w:szCs w:val="24"/>
              </w:rPr>
              <w:t>13.</w:t>
            </w:r>
          </w:p>
        </w:tc>
        <w:tc>
          <w:tcPr>
            <w:tcW w:w="1921" w:type="dxa"/>
            <w:vMerge w:val="restart"/>
            <w:tcBorders>
              <w:top w:val="single" w:sz="4" w:space="0" w:color="000000"/>
              <w:left w:val="single" w:sz="4" w:space="0" w:color="000000"/>
              <w:right w:val="single" w:sz="4" w:space="0" w:color="000000"/>
            </w:tcBorders>
          </w:tcPr>
          <w:p>
            <w:pPr>
              <w:pStyle w:val="Normal"/>
              <w:widowControl w:val="false"/>
              <w:pBdr/>
              <w:jc w:val="both"/>
              <w:rPr>
                <w:sz w:val="24"/>
                <w:szCs w:val="24"/>
              </w:rPr>
            </w:pPr>
            <w:r>
              <w:rPr>
                <w:sz w:val="24"/>
                <w:szCs w:val="24"/>
              </w:rPr>
              <w:t>Спорт</w:t>
            </w:r>
          </w:p>
        </w:tc>
        <w:tc>
          <w:tcPr>
            <w:tcW w:w="2607"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объекты капитального строительства: спортивные клубы, спортивные залы, бассейны</w:t>
            </w:r>
          </w:p>
        </w:tc>
        <w:tc>
          <w:tcPr>
            <w:tcW w:w="3572"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минимальный размер земельного участка - 0,04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- 40 процентов</w:t>
            </w:r>
          </w:p>
        </w:tc>
        <w:tc>
          <w:tcPr>
            <w:tcW w:w="710" w:type="dxa"/>
            <w:vMerge w:val="restart"/>
            <w:tcBorders>
              <w:top w:val="single" w:sz="4" w:space="0" w:color="000000"/>
              <w:left w:val="single" w:sz="4" w:space="0" w:color="000000"/>
              <w:right w:val="single" w:sz="4" w:space="0" w:color="000000"/>
            </w:tcBorders>
          </w:tcPr>
          <w:p>
            <w:pPr>
              <w:pStyle w:val="Normal"/>
              <w:widowControl w:val="false"/>
              <w:pBdr/>
              <w:jc w:val="center"/>
              <w:rPr>
                <w:sz w:val="24"/>
                <w:szCs w:val="24"/>
              </w:rPr>
            </w:pPr>
            <w:r>
              <w:rPr>
                <w:sz w:val="24"/>
                <w:szCs w:val="24"/>
              </w:rPr>
              <w:t>5.1</w:t>
            </w:r>
          </w:p>
        </w:tc>
      </w:tr>
      <w:tr>
        <w:trPr/>
        <w:tc>
          <w:tcPr>
            <w:tcW w:w="509" w:type="dxa"/>
            <w:vMerge w:val="continue"/>
            <w:tcBorders>
              <w:left w:val="single" w:sz="4" w:space="0" w:color="000000"/>
              <w:right w:val="single" w:sz="4" w:space="0" w:color="000000"/>
            </w:tcBorders>
            <w:vAlign w:val="center"/>
          </w:tcPr>
          <w:p>
            <w:pPr>
              <w:pStyle w:val="Normal"/>
              <w:widowControl w:val="false"/>
              <w:pBdr/>
              <w:rPr>
                <w:sz w:val="24"/>
                <w:szCs w:val="24"/>
              </w:rPr>
            </w:pPr>
            <w:r>
              <w:rPr>
                <w:sz w:val="24"/>
                <w:szCs w:val="24"/>
              </w:rPr>
            </w:r>
          </w:p>
        </w:tc>
        <w:tc>
          <w:tcPr>
            <w:tcW w:w="1921" w:type="dxa"/>
            <w:vMerge w:val="continue"/>
            <w:tcBorders>
              <w:left w:val="single" w:sz="4" w:space="0" w:color="000000"/>
              <w:right w:val="single" w:sz="4" w:space="0" w:color="000000"/>
            </w:tcBorders>
            <w:vAlign w:val="center"/>
          </w:tcPr>
          <w:p>
            <w:pPr>
              <w:pStyle w:val="Normal"/>
              <w:widowControl w:val="false"/>
              <w:pBdr/>
              <w:rPr>
                <w:sz w:val="24"/>
                <w:szCs w:val="24"/>
              </w:rPr>
            </w:pPr>
            <w:r>
              <w:rPr>
                <w:sz w:val="24"/>
                <w:szCs w:val="24"/>
              </w:rPr>
            </w:r>
          </w:p>
        </w:tc>
        <w:tc>
          <w:tcPr>
            <w:tcW w:w="2607"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строения, сооружения: площадки для занятий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причалы для занятий водными видами спорта</w:t>
            </w:r>
          </w:p>
        </w:tc>
        <w:tc>
          <w:tcPr>
            <w:tcW w:w="3572"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минимальный размер земельного участка - 0,04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- 60 процентов</w:t>
            </w:r>
          </w:p>
        </w:tc>
        <w:tc>
          <w:tcPr>
            <w:tcW w:w="710" w:type="dxa"/>
            <w:vMerge w:val="continue"/>
            <w:tcBorders>
              <w:left w:val="single" w:sz="4" w:space="0" w:color="000000"/>
              <w:right w:val="single" w:sz="4" w:space="0" w:color="000000"/>
            </w:tcBorders>
            <w:vAlign w:val="center"/>
          </w:tcPr>
          <w:p>
            <w:pPr>
              <w:pStyle w:val="Normal"/>
              <w:widowControl w:val="false"/>
              <w:pBdr/>
              <w:rPr>
                <w:sz w:val="24"/>
                <w:szCs w:val="24"/>
              </w:rPr>
            </w:pPr>
            <w:r>
              <w:rPr>
                <w:sz w:val="24"/>
                <w:szCs w:val="24"/>
              </w:rPr>
            </w:r>
          </w:p>
        </w:tc>
      </w:tr>
      <w:tr>
        <w:trPr/>
        <w:tc>
          <w:tcPr>
            <w:tcW w:w="509" w:type="dxa"/>
            <w:vMerge w:val="continue"/>
            <w:tcBorders>
              <w:left w:val="single" w:sz="4" w:space="0" w:color="000000"/>
              <w:bottom w:val="single" w:sz="4" w:space="0" w:color="000000"/>
              <w:right w:val="single" w:sz="4" w:space="0" w:color="000000"/>
            </w:tcBorders>
            <w:vAlign w:val="center"/>
          </w:tcPr>
          <w:p>
            <w:pPr>
              <w:pStyle w:val="Normal"/>
              <w:widowControl w:val="false"/>
              <w:pBdr/>
              <w:rPr>
                <w:sz w:val="24"/>
                <w:szCs w:val="24"/>
              </w:rPr>
            </w:pPr>
            <w:r>
              <w:rPr>
                <w:sz w:val="24"/>
                <w:szCs w:val="24"/>
              </w:rPr>
            </w:r>
          </w:p>
        </w:tc>
        <w:tc>
          <w:tcPr>
            <w:tcW w:w="1921" w:type="dxa"/>
            <w:vMerge w:val="continue"/>
            <w:tcBorders>
              <w:left w:val="single" w:sz="4" w:space="0" w:color="000000"/>
              <w:bottom w:val="single" w:sz="4" w:space="0" w:color="000000"/>
              <w:right w:val="single" w:sz="4" w:space="0" w:color="000000"/>
            </w:tcBorders>
            <w:vAlign w:val="center"/>
          </w:tcPr>
          <w:p>
            <w:pPr>
              <w:pStyle w:val="Normal"/>
              <w:widowControl w:val="false"/>
              <w:pBdr/>
              <w:rPr>
                <w:sz w:val="24"/>
                <w:szCs w:val="24"/>
              </w:rPr>
            </w:pPr>
            <w:r>
              <w:rPr>
                <w:sz w:val="24"/>
                <w:szCs w:val="24"/>
              </w:rPr>
            </w:r>
          </w:p>
        </w:tc>
        <w:tc>
          <w:tcPr>
            <w:tcW w:w="2607"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объекты капитального строительства: спортивные базы, лагеря</w:t>
            </w:r>
          </w:p>
        </w:tc>
        <w:tc>
          <w:tcPr>
            <w:tcW w:w="3572"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минимальный размер земельного участка - 0,04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- 40 процентов</w:t>
            </w:r>
          </w:p>
        </w:tc>
        <w:tc>
          <w:tcPr>
            <w:tcW w:w="710" w:type="dxa"/>
            <w:vMerge w:val="continue"/>
            <w:tcBorders>
              <w:left w:val="single" w:sz="4" w:space="0" w:color="000000"/>
              <w:bottom w:val="single" w:sz="4" w:space="0" w:color="000000"/>
              <w:right w:val="single" w:sz="4" w:space="0" w:color="000000"/>
            </w:tcBorders>
            <w:vAlign w:val="center"/>
          </w:tcPr>
          <w:p>
            <w:pPr>
              <w:pStyle w:val="Normal"/>
              <w:widowControl w:val="false"/>
              <w:pBdr/>
              <w:rPr>
                <w:sz w:val="24"/>
                <w:szCs w:val="24"/>
              </w:rPr>
            </w:pPr>
            <w:r>
              <w:rPr>
                <w:sz w:val="24"/>
                <w:szCs w:val="24"/>
              </w:rPr>
            </w:r>
          </w:p>
        </w:tc>
      </w:tr>
    </w:tbl>
    <w:p>
      <w:pPr>
        <w:pStyle w:val="Normal"/>
        <w:pBdr/>
        <w:ind w:firstLine="720"/>
        <w:rPr>
          <w:sz w:val="24"/>
          <w:szCs w:val="24"/>
        </w:rPr>
      </w:pPr>
      <w:r>
        <w:rPr>
          <w:sz w:val="24"/>
          <w:szCs w:val="24"/>
        </w:rPr>
      </w:r>
    </w:p>
    <w:p>
      <w:pPr>
        <w:pStyle w:val="Normal"/>
        <w:pBdr/>
        <w:ind w:firstLine="540"/>
        <w:jc w:val="both"/>
        <w:rPr>
          <w:sz w:val="24"/>
          <w:szCs w:val="24"/>
        </w:rPr>
      </w:pPr>
      <w:r>
        <w:rPr>
          <w:sz w:val="24"/>
          <w:szCs w:val="24"/>
        </w:rPr>
        <w:t xml:space="preserve">4. Для земельных участков и объектов капитального строительства, расположенных в пределах зоны Ж-1, устанавливаются следующие </w:t>
      </w:r>
      <w:r>
        <w:rPr>
          <w:b/>
          <w:bCs/>
          <w:sz w:val="24"/>
          <w:szCs w:val="24"/>
        </w:rPr>
        <w:t>вспомогательные виды</w:t>
      </w:r>
      <w:r>
        <w:rPr>
          <w:sz w:val="24"/>
          <w:szCs w:val="24"/>
        </w:rPr>
        <w:t xml:space="preserve"> использования:</w:t>
      </w:r>
    </w:p>
    <w:p>
      <w:pPr>
        <w:pStyle w:val="Normal"/>
        <w:pBdr/>
        <w:ind w:firstLine="720"/>
        <w:rPr>
          <w:sz w:val="24"/>
          <w:szCs w:val="24"/>
        </w:rPr>
      </w:pPr>
      <w:r>
        <w:rPr>
          <w:sz w:val="24"/>
          <w:szCs w:val="24"/>
        </w:rPr>
      </w:r>
    </w:p>
    <w:tbl>
      <w:tblPr>
        <w:tblW w:w="9043" w:type="dxa"/>
        <w:jc w:val="left"/>
        <w:tblInd w:w="55" w:type="dxa"/>
        <w:tblLayout w:type="fixed"/>
        <w:tblCellMar>
          <w:top w:w="102" w:type="dxa"/>
          <w:left w:w="62" w:type="dxa"/>
          <w:bottom w:w="102" w:type="dxa"/>
          <w:right w:w="62" w:type="dxa"/>
        </w:tblCellMar>
        <w:tblLook w:firstRow="0" w:noVBand="0" w:lastRow="0" w:firstColumn="0" w:lastColumn="0" w:noHBand="0" w:val="0000"/>
      </w:tblPr>
      <w:tblGrid>
        <w:gridCol w:w="510"/>
        <w:gridCol w:w="7824"/>
        <w:gridCol w:w="709"/>
      </w:tblGrid>
      <w:tr>
        <w:trPr/>
        <w:tc>
          <w:tcPr>
            <w:tcW w:w="510" w:type="dxa"/>
            <w:tcBorders>
              <w:top w:val="single" w:sz="8" w:space="0" w:color="000000"/>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N п/п</w:t>
            </w:r>
          </w:p>
        </w:tc>
        <w:tc>
          <w:tcPr>
            <w:tcW w:w="7824"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Вид использования</w:t>
            </w:r>
          </w:p>
        </w:tc>
        <w:tc>
          <w:tcPr>
            <w:tcW w:w="709"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Код вида</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w:t>
            </w:r>
          </w:p>
        </w:tc>
        <w:tc>
          <w:tcPr>
            <w:tcW w:w="7824" w:type="dxa"/>
            <w:tcBorders>
              <w:bottom w:val="single" w:sz="8" w:space="0" w:color="000000"/>
              <w:right w:val="single" w:sz="8" w:space="0" w:color="000000"/>
            </w:tcBorders>
          </w:tcPr>
          <w:p>
            <w:pPr>
              <w:pStyle w:val="Normal"/>
              <w:widowControl w:val="false"/>
              <w:pBdr/>
              <w:rPr>
                <w:sz w:val="24"/>
                <w:szCs w:val="24"/>
              </w:rPr>
            </w:pPr>
            <w:r>
              <w:rPr>
                <w:sz w:val="24"/>
                <w:szCs w:val="24"/>
              </w:rPr>
              <w:t>для индивидуального жилищного строительства:</w:t>
            </w:r>
          </w:p>
          <w:p>
            <w:pPr>
              <w:pStyle w:val="Normal"/>
              <w:widowControl w:val="false"/>
              <w:pBdr/>
              <w:jc w:val="both"/>
              <w:rPr>
                <w:sz w:val="24"/>
                <w:szCs w:val="24"/>
              </w:rPr>
            </w:pPr>
            <w:r>
              <w:rPr>
                <w:sz w:val="24"/>
                <w:szCs w:val="24"/>
              </w:rPr>
              <w:t>выращивание плодовых, ягодных, овощных, бахчевых или иных декоративных или сельскохозяйственных культур;</w:t>
            </w:r>
          </w:p>
          <w:p>
            <w:pPr>
              <w:pStyle w:val="Normal"/>
              <w:widowControl w:val="false"/>
              <w:pBdr/>
              <w:jc w:val="both"/>
              <w:rPr>
                <w:sz w:val="24"/>
                <w:szCs w:val="24"/>
              </w:rPr>
            </w:pPr>
            <w:r>
              <w:rPr>
                <w:sz w:val="24"/>
                <w:szCs w:val="24"/>
              </w:rPr>
              <w:t>размещение индивидуальных гаражей и подсобных сооружений</w:t>
            </w:r>
          </w:p>
        </w:tc>
        <w:tc>
          <w:tcPr>
            <w:tcW w:w="709" w:type="dxa"/>
            <w:tcBorders>
              <w:bottom w:val="single" w:sz="8" w:space="0" w:color="000000"/>
              <w:right w:val="single" w:sz="8" w:space="0" w:color="000000"/>
            </w:tcBorders>
          </w:tcPr>
          <w:p>
            <w:pPr>
              <w:pStyle w:val="Normal"/>
              <w:widowControl w:val="false"/>
              <w:pBdr/>
              <w:jc w:val="center"/>
              <w:rPr>
                <w:sz w:val="24"/>
                <w:szCs w:val="24"/>
              </w:rPr>
            </w:pPr>
            <w:r>
              <w:rPr>
                <w:sz w:val="24"/>
                <w:szCs w:val="24"/>
              </w:rPr>
              <w:t>2.1</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2.</w:t>
            </w:r>
          </w:p>
        </w:tc>
        <w:tc>
          <w:tcPr>
            <w:tcW w:w="7824" w:type="dxa"/>
            <w:tcBorders>
              <w:bottom w:val="single" w:sz="8" w:space="0" w:color="000000"/>
              <w:right w:val="single" w:sz="8" w:space="0" w:color="000000"/>
            </w:tcBorders>
          </w:tcPr>
          <w:p>
            <w:pPr>
              <w:pStyle w:val="Normal"/>
              <w:widowControl w:val="false"/>
              <w:pBdr/>
              <w:jc w:val="both"/>
              <w:rPr>
                <w:sz w:val="24"/>
                <w:szCs w:val="24"/>
              </w:rPr>
            </w:pPr>
            <w:r>
              <w:rPr>
                <w:sz w:val="24"/>
                <w:szCs w:val="24"/>
              </w:rPr>
              <w:t>для блокированной жилой застройки:</w:t>
            </w:r>
          </w:p>
          <w:p>
            <w:pPr>
              <w:pStyle w:val="Normal"/>
              <w:widowControl w:val="false"/>
              <w:pBdr/>
              <w:jc w:val="both"/>
              <w:rPr>
                <w:sz w:val="24"/>
                <w:szCs w:val="24"/>
              </w:rPr>
            </w:pPr>
            <w:r>
              <w:rPr>
                <w:sz w:val="24"/>
                <w:szCs w:val="24"/>
              </w:rPr>
              <w:t>разведение декоративных и плодовых деревьев, овощных и ягодных культур;</w:t>
            </w:r>
          </w:p>
          <w:p>
            <w:pPr>
              <w:pStyle w:val="Normal"/>
              <w:widowControl w:val="false"/>
              <w:pBdr/>
              <w:jc w:val="both"/>
              <w:rPr>
                <w:sz w:val="24"/>
                <w:szCs w:val="24"/>
              </w:rPr>
            </w:pPr>
            <w:r>
              <w:rPr>
                <w:sz w:val="24"/>
                <w:szCs w:val="24"/>
              </w:rPr>
              <w:t>размещение индивидуальных гаражей и иных вспомогательных сооружений;</w:t>
            </w:r>
          </w:p>
          <w:p>
            <w:pPr>
              <w:pStyle w:val="Normal"/>
              <w:widowControl w:val="false"/>
              <w:pBdr/>
              <w:jc w:val="both"/>
              <w:rPr>
                <w:sz w:val="24"/>
                <w:szCs w:val="24"/>
              </w:rPr>
            </w:pPr>
            <w:r>
              <w:rPr>
                <w:sz w:val="24"/>
                <w:szCs w:val="24"/>
              </w:rPr>
              <w:t>обустройство спортивных и детских площадок, площадок отдыха</w:t>
            </w:r>
          </w:p>
        </w:tc>
        <w:tc>
          <w:tcPr>
            <w:tcW w:w="709" w:type="dxa"/>
            <w:tcBorders>
              <w:bottom w:val="single" w:sz="8" w:space="0" w:color="000000"/>
              <w:right w:val="single" w:sz="8" w:space="0" w:color="000000"/>
            </w:tcBorders>
          </w:tcPr>
          <w:p>
            <w:pPr>
              <w:pStyle w:val="Normal"/>
              <w:widowControl w:val="false"/>
              <w:pBdr/>
              <w:jc w:val="center"/>
              <w:rPr>
                <w:sz w:val="24"/>
                <w:szCs w:val="24"/>
              </w:rPr>
            </w:pPr>
            <w:r>
              <w:rPr>
                <w:sz w:val="24"/>
                <w:szCs w:val="24"/>
              </w:rPr>
              <w:t>2.3</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3.</w:t>
            </w:r>
          </w:p>
        </w:tc>
        <w:tc>
          <w:tcPr>
            <w:tcW w:w="7824" w:type="dxa"/>
            <w:tcBorders>
              <w:bottom w:val="single" w:sz="8" w:space="0" w:color="000000"/>
              <w:right w:val="single" w:sz="8" w:space="0" w:color="000000"/>
            </w:tcBorders>
          </w:tcPr>
          <w:p>
            <w:pPr>
              <w:pStyle w:val="Normal"/>
              <w:widowControl w:val="false"/>
              <w:pBdr/>
              <w:rPr>
                <w:sz w:val="24"/>
                <w:szCs w:val="24"/>
              </w:rPr>
            </w:pPr>
            <w:r>
              <w:rPr>
                <w:sz w:val="24"/>
                <w:szCs w:val="24"/>
              </w:rPr>
              <w:t>для малоэтажной многоквартирной жилой застройки:</w:t>
            </w:r>
          </w:p>
          <w:p>
            <w:pPr>
              <w:pStyle w:val="Normal"/>
              <w:widowControl w:val="false"/>
              <w:pBdr/>
              <w:jc w:val="both"/>
              <w:rPr>
                <w:sz w:val="24"/>
                <w:szCs w:val="24"/>
              </w:rPr>
            </w:pPr>
            <w:r>
              <w:rPr>
                <w:sz w:val="24"/>
                <w:szCs w:val="24"/>
              </w:rPr>
              <w:t>разведение декоративных и плодовых деревьев, овощных и ягодных культур;</w:t>
            </w:r>
          </w:p>
          <w:p>
            <w:pPr>
              <w:pStyle w:val="Normal"/>
              <w:widowControl w:val="false"/>
              <w:pBdr/>
              <w:jc w:val="both"/>
              <w:rPr>
                <w:sz w:val="24"/>
                <w:szCs w:val="24"/>
              </w:rPr>
            </w:pPr>
            <w:r>
              <w:rPr>
                <w:sz w:val="24"/>
                <w:szCs w:val="24"/>
              </w:rPr>
              <w:t>размещение индивидуальных гаражей и иных вспомогательных сооружений;</w:t>
            </w:r>
          </w:p>
          <w:p>
            <w:pPr>
              <w:pStyle w:val="Normal"/>
              <w:widowControl w:val="false"/>
              <w:pBdr/>
              <w:jc w:val="both"/>
              <w:rPr>
                <w:sz w:val="24"/>
                <w:szCs w:val="24"/>
              </w:rPr>
            </w:pPr>
            <w:r>
              <w:rPr>
                <w:sz w:val="24"/>
                <w:szCs w:val="24"/>
              </w:rPr>
              <w:t>обустройство спортивных и детских площадок, площадок отдыха;</w:t>
            </w:r>
          </w:p>
          <w:p>
            <w:pPr>
              <w:pStyle w:val="Normal"/>
              <w:widowControl w:val="false"/>
              <w:pBdr/>
              <w:jc w:val="both"/>
              <w:rPr>
                <w:sz w:val="24"/>
                <w:szCs w:val="24"/>
              </w:rPr>
            </w:pPr>
            <w:r>
              <w:rPr>
                <w:sz w:val="24"/>
                <w:szCs w:val="24"/>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процентов общей площади помещений дома</w:t>
            </w:r>
          </w:p>
        </w:tc>
        <w:tc>
          <w:tcPr>
            <w:tcW w:w="709" w:type="dxa"/>
            <w:tcBorders>
              <w:bottom w:val="single" w:sz="8" w:space="0" w:color="000000"/>
              <w:right w:val="single" w:sz="8" w:space="0" w:color="000000"/>
            </w:tcBorders>
          </w:tcPr>
          <w:p>
            <w:pPr>
              <w:pStyle w:val="Normal"/>
              <w:widowControl w:val="false"/>
              <w:pBdr/>
              <w:jc w:val="center"/>
              <w:rPr>
                <w:sz w:val="24"/>
                <w:szCs w:val="24"/>
              </w:rPr>
            </w:pPr>
            <w:r>
              <w:rPr>
                <w:sz w:val="24"/>
                <w:szCs w:val="24"/>
              </w:rPr>
              <w:t>2.1.1</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4.</w:t>
            </w:r>
          </w:p>
        </w:tc>
        <w:tc>
          <w:tcPr>
            <w:tcW w:w="7824" w:type="dxa"/>
            <w:tcBorders>
              <w:bottom w:val="single" w:sz="8" w:space="0" w:color="000000"/>
              <w:right w:val="single" w:sz="8" w:space="0" w:color="000000"/>
            </w:tcBorders>
          </w:tcPr>
          <w:p>
            <w:pPr>
              <w:pStyle w:val="Normal"/>
              <w:widowControl w:val="false"/>
              <w:pBdr/>
              <w:rPr>
                <w:sz w:val="24"/>
                <w:szCs w:val="24"/>
              </w:rPr>
            </w:pPr>
            <w:r>
              <w:rPr>
                <w:sz w:val="24"/>
                <w:szCs w:val="24"/>
              </w:rPr>
              <w:t>сооружения, необходимые для спорта</w:t>
            </w:r>
          </w:p>
        </w:tc>
        <w:tc>
          <w:tcPr>
            <w:tcW w:w="709" w:type="dxa"/>
            <w:tcBorders>
              <w:bottom w:val="single" w:sz="8" w:space="0" w:color="000000"/>
              <w:right w:val="single" w:sz="8" w:space="0" w:color="000000"/>
            </w:tcBorders>
          </w:tcPr>
          <w:p>
            <w:pPr>
              <w:pStyle w:val="Normal"/>
              <w:widowControl w:val="false"/>
              <w:pBdr/>
              <w:jc w:val="center"/>
              <w:rPr>
                <w:sz w:val="24"/>
                <w:szCs w:val="24"/>
              </w:rPr>
            </w:pPr>
            <w:r>
              <w:rPr>
                <w:sz w:val="24"/>
                <w:szCs w:val="24"/>
              </w:rPr>
              <w:t>5.1</w:t>
            </w:r>
          </w:p>
        </w:tc>
      </w:tr>
    </w:tbl>
    <w:p>
      <w:pPr>
        <w:pStyle w:val="Normal"/>
        <w:pBdr/>
        <w:ind w:firstLine="720"/>
        <w:rPr>
          <w:sz w:val="24"/>
          <w:szCs w:val="24"/>
        </w:rPr>
      </w:pPr>
      <w:r>
        <w:rPr>
          <w:sz w:val="24"/>
          <w:szCs w:val="24"/>
        </w:rPr>
      </w:r>
    </w:p>
    <w:p>
      <w:pPr>
        <w:pStyle w:val="Normal"/>
        <w:numPr>
          <w:ilvl w:val="0"/>
          <w:numId w:val="0"/>
        </w:numPr>
        <w:pBdr/>
        <w:ind w:firstLine="708"/>
        <w:outlineLvl w:val="0"/>
        <w:rPr>
          <w:b/>
          <w:b/>
          <w:sz w:val="24"/>
          <w:szCs w:val="24"/>
        </w:rPr>
      </w:pPr>
      <w:r>
        <w:rPr>
          <w:b/>
          <w:bCs/>
          <w:sz w:val="24"/>
          <w:szCs w:val="24"/>
        </w:rPr>
        <w:t xml:space="preserve">Статья 70. </w:t>
      </w:r>
      <w:r>
        <w:rPr>
          <w:b/>
          <w:sz w:val="24"/>
          <w:szCs w:val="24"/>
        </w:rPr>
        <w:t>Градостроительные регламенты. Жилые зоны</w:t>
      </w:r>
    </w:p>
    <w:p>
      <w:pPr>
        <w:pStyle w:val="Normal"/>
        <w:numPr>
          <w:ilvl w:val="0"/>
          <w:numId w:val="0"/>
        </w:numPr>
        <w:pBdr/>
        <w:ind w:firstLine="708"/>
        <w:outlineLvl w:val="0"/>
        <w:rPr>
          <w:b/>
          <w:b/>
          <w:bCs/>
          <w:sz w:val="24"/>
          <w:szCs w:val="24"/>
        </w:rPr>
      </w:pPr>
      <w:r>
        <w:rPr>
          <w:b/>
          <w:bCs/>
          <w:sz w:val="24"/>
          <w:szCs w:val="24"/>
        </w:rPr>
      </w:r>
    </w:p>
    <w:p>
      <w:pPr>
        <w:pStyle w:val="Normal"/>
        <w:numPr>
          <w:ilvl w:val="0"/>
          <w:numId w:val="0"/>
        </w:numPr>
        <w:pBdr/>
        <w:ind w:firstLine="708"/>
        <w:outlineLvl w:val="0"/>
        <w:rPr>
          <w:b/>
          <w:b/>
          <w:bCs/>
          <w:sz w:val="24"/>
          <w:szCs w:val="24"/>
        </w:rPr>
      </w:pPr>
      <w:r>
        <w:rPr>
          <w:b/>
          <w:bCs/>
          <w:sz w:val="24"/>
          <w:szCs w:val="24"/>
        </w:rPr>
        <w:t>Ж – 2. Зона среднеэтажной жилой застройки.</w:t>
      </w:r>
    </w:p>
    <w:p>
      <w:pPr>
        <w:pStyle w:val="Normal"/>
        <w:numPr>
          <w:ilvl w:val="0"/>
          <w:numId w:val="0"/>
        </w:numPr>
        <w:pBdr/>
        <w:ind w:firstLine="708"/>
        <w:outlineLvl w:val="0"/>
        <w:rPr>
          <w:b/>
          <w:b/>
          <w:bCs/>
          <w:sz w:val="24"/>
          <w:szCs w:val="24"/>
        </w:rPr>
      </w:pPr>
      <w:r>
        <w:rPr>
          <w:b/>
          <w:bCs/>
          <w:sz w:val="24"/>
          <w:szCs w:val="24"/>
        </w:rPr>
      </w:r>
    </w:p>
    <w:p>
      <w:pPr>
        <w:pStyle w:val="Normal"/>
        <w:pBdr/>
        <w:ind w:firstLine="540"/>
        <w:jc w:val="both"/>
        <w:rPr>
          <w:sz w:val="24"/>
          <w:szCs w:val="24"/>
        </w:rPr>
      </w:pPr>
      <w:r>
        <w:rPr>
          <w:sz w:val="24"/>
          <w:szCs w:val="24"/>
        </w:rPr>
        <w:t>1. Зона среднеэтажной жилой застройки Ж-2 (далее - Зона Ж-2) выделяется в целях формирования жилых районов средней плотности для размещения многоквартирных домов. Допускается размещение ограниченного перечня отдельно стоящих, встроенных или пристроенных объектов социального и коммунально-бытового назначения, обеспечивающих жизнедеятельность населения.</w:t>
      </w:r>
    </w:p>
    <w:p>
      <w:pPr>
        <w:pStyle w:val="Normal"/>
        <w:pBdr/>
        <w:ind w:firstLine="540"/>
        <w:jc w:val="both"/>
        <w:rPr>
          <w:sz w:val="24"/>
          <w:szCs w:val="24"/>
        </w:rPr>
      </w:pPr>
      <w:r>
        <w:rPr>
          <w:sz w:val="24"/>
          <w:szCs w:val="24"/>
        </w:rPr>
        <w:t>В пределах зоны Ж-2 допускается размещать объекты бытового обслуживания населения, объекты амбулаторно-ветеринарного обслуживания, не имеющие санитарно-защитной зоны, преимущественно встроенные и встроенно-пристроенные. Минимальный размер санитарно-защитной зоны для объектов придорожного сервиса - 50 м.</w:t>
      </w:r>
    </w:p>
    <w:p>
      <w:pPr>
        <w:pStyle w:val="Normal"/>
        <w:pBdr/>
        <w:ind w:firstLine="540"/>
        <w:jc w:val="both"/>
        <w:rPr>
          <w:sz w:val="24"/>
          <w:szCs w:val="24"/>
        </w:rPr>
      </w:pPr>
      <w:r>
        <w:rPr>
          <w:sz w:val="24"/>
          <w:szCs w:val="24"/>
        </w:rPr>
        <w:t xml:space="preserve">2. Для земельных участков и объектов капитального строительства, расположенных в пределах зоны Ж-2, устанавливаются следующие </w:t>
      </w:r>
      <w:r>
        <w:rPr>
          <w:b/>
          <w:bCs/>
          <w:sz w:val="24"/>
          <w:szCs w:val="24"/>
        </w:rPr>
        <w:t>основные виды</w:t>
      </w:r>
      <w:r>
        <w:rPr>
          <w:sz w:val="24"/>
          <w:szCs w:val="24"/>
        </w:rPr>
        <w:t xml:space="preserve"> разрешенного использования и соответствующие каждому виду предельные параметры:</w:t>
      </w:r>
    </w:p>
    <w:p>
      <w:pPr>
        <w:pStyle w:val="Normal"/>
        <w:pBdr/>
        <w:ind w:firstLine="540"/>
        <w:jc w:val="both"/>
        <w:rPr>
          <w:sz w:val="24"/>
          <w:szCs w:val="24"/>
        </w:rPr>
      </w:pPr>
      <w:r>
        <w:rPr>
          <w:sz w:val="24"/>
          <w:szCs w:val="24"/>
        </w:rPr>
      </w:r>
    </w:p>
    <w:tbl>
      <w:tblPr>
        <w:tblW w:w="9760" w:type="dxa"/>
        <w:jc w:val="left"/>
        <w:tblInd w:w="55" w:type="dxa"/>
        <w:tblLayout w:type="fixed"/>
        <w:tblCellMar>
          <w:top w:w="102" w:type="dxa"/>
          <w:left w:w="62" w:type="dxa"/>
          <w:bottom w:w="102" w:type="dxa"/>
          <w:right w:w="62" w:type="dxa"/>
        </w:tblCellMar>
        <w:tblLook w:firstRow="0" w:noVBand="0" w:lastRow="0" w:firstColumn="0" w:lastColumn="0" w:noHBand="0" w:val="0000"/>
      </w:tblPr>
      <w:tblGrid>
        <w:gridCol w:w="484"/>
        <w:gridCol w:w="2516"/>
        <w:gridCol w:w="2795"/>
        <w:gridCol w:w="3301"/>
        <w:gridCol w:w="664"/>
      </w:tblGrid>
      <w:tr>
        <w:trPr/>
        <w:tc>
          <w:tcPr>
            <w:tcW w:w="484" w:type="dxa"/>
            <w:tcBorders>
              <w:top w:val="single" w:sz="8" w:space="0" w:color="000000"/>
              <w:left w:val="single" w:sz="8" w:space="0" w:color="000000"/>
              <w:bottom w:val="single" w:sz="4" w:space="0" w:color="000000"/>
              <w:right w:val="single" w:sz="8" w:space="0" w:color="000000"/>
            </w:tcBorders>
          </w:tcPr>
          <w:p>
            <w:pPr>
              <w:pStyle w:val="Normal"/>
              <w:widowControl w:val="false"/>
              <w:pBdr/>
              <w:jc w:val="center"/>
              <w:rPr>
                <w:sz w:val="24"/>
                <w:szCs w:val="24"/>
              </w:rPr>
            </w:pPr>
            <w:r>
              <w:rPr>
                <w:sz w:val="24"/>
                <w:szCs w:val="24"/>
              </w:rPr>
              <w:t>N п/п</w:t>
            </w:r>
          </w:p>
        </w:tc>
        <w:tc>
          <w:tcPr>
            <w:tcW w:w="2516" w:type="dxa"/>
            <w:tcBorders>
              <w:top w:val="single" w:sz="8" w:space="0" w:color="000000"/>
              <w:bottom w:val="single" w:sz="4" w:space="0" w:color="000000"/>
              <w:right w:val="single" w:sz="8" w:space="0" w:color="000000"/>
            </w:tcBorders>
          </w:tcPr>
          <w:p>
            <w:pPr>
              <w:pStyle w:val="Normal"/>
              <w:widowControl w:val="false"/>
              <w:pBdr/>
              <w:jc w:val="center"/>
              <w:rPr>
                <w:sz w:val="24"/>
                <w:szCs w:val="24"/>
              </w:rPr>
            </w:pPr>
            <w:r>
              <w:rPr>
                <w:sz w:val="24"/>
                <w:szCs w:val="24"/>
              </w:rPr>
              <w:t>Вид разрешенного использования</w:t>
            </w:r>
          </w:p>
        </w:tc>
        <w:tc>
          <w:tcPr>
            <w:tcW w:w="2795" w:type="dxa"/>
            <w:tcBorders>
              <w:top w:val="single" w:sz="8" w:space="0" w:color="000000"/>
              <w:bottom w:val="single" w:sz="4" w:space="0" w:color="000000"/>
              <w:right w:val="single" w:sz="8" w:space="0" w:color="000000"/>
            </w:tcBorders>
          </w:tcPr>
          <w:p>
            <w:pPr>
              <w:pStyle w:val="Normal"/>
              <w:widowControl w:val="false"/>
              <w:pBdr/>
              <w:jc w:val="center"/>
              <w:rPr>
                <w:sz w:val="24"/>
                <w:szCs w:val="24"/>
              </w:rPr>
            </w:pPr>
            <w:r>
              <w:rPr>
                <w:sz w:val="24"/>
                <w:szCs w:val="24"/>
              </w:rPr>
              <w:t>Наименование объектов капитального строительства</w:t>
            </w:r>
          </w:p>
        </w:tc>
        <w:tc>
          <w:tcPr>
            <w:tcW w:w="3301" w:type="dxa"/>
            <w:tcBorders>
              <w:top w:val="single" w:sz="8" w:space="0" w:color="000000"/>
              <w:bottom w:val="single" w:sz="4" w:space="0" w:color="000000"/>
              <w:right w:val="single" w:sz="8" w:space="0" w:color="000000"/>
            </w:tcBorders>
          </w:tcPr>
          <w:p>
            <w:pPr>
              <w:pStyle w:val="Normal"/>
              <w:widowControl w:val="false"/>
              <w:pBdr/>
              <w:jc w:val="center"/>
              <w:rPr>
                <w:sz w:val="24"/>
                <w:szCs w:val="24"/>
              </w:rPr>
            </w:pPr>
            <w:r>
              <w:rPr>
                <w:sz w:val="24"/>
                <w:szCs w:val="24"/>
              </w:rPr>
              <w:t>Предельные параметры</w:t>
            </w:r>
          </w:p>
        </w:tc>
        <w:tc>
          <w:tcPr>
            <w:tcW w:w="664" w:type="dxa"/>
            <w:tcBorders>
              <w:top w:val="single" w:sz="8" w:space="0" w:color="000000"/>
              <w:bottom w:val="single" w:sz="4" w:space="0" w:color="000000"/>
              <w:right w:val="single" w:sz="8" w:space="0" w:color="000000"/>
            </w:tcBorders>
          </w:tcPr>
          <w:p>
            <w:pPr>
              <w:pStyle w:val="Normal"/>
              <w:widowControl w:val="false"/>
              <w:pBdr/>
              <w:jc w:val="center"/>
              <w:rPr>
                <w:sz w:val="24"/>
                <w:szCs w:val="24"/>
              </w:rPr>
            </w:pPr>
            <w:r>
              <w:rPr>
                <w:sz w:val="24"/>
                <w:szCs w:val="24"/>
              </w:rPr>
              <w:t>Код вида</w:t>
            </w:r>
          </w:p>
        </w:tc>
      </w:tr>
      <w:tr>
        <w:trPr/>
        <w:tc>
          <w:tcPr>
            <w:tcW w:w="484"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1.</w:t>
            </w:r>
          </w:p>
        </w:tc>
        <w:tc>
          <w:tcPr>
            <w:tcW w:w="2516"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Среднеэтажная жилая застройка</w:t>
            </w:r>
          </w:p>
        </w:tc>
        <w:tc>
          <w:tcPr>
            <w:tcW w:w="2795"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размещение жилых домов, предназначенных для разделения на квартиры, каждая из которых пригодна для постоянного проживания (две и более квартиры на этаже)</w:t>
            </w:r>
          </w:p>
        </w:tc>
        <w:tc>
          <w:tcPr>
            <w:tcW w:w="3301"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минимальный размер земельного участка на одну квартиру - 0,004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предельная высота зданий - 30 м;</w:t>
            </w:r>
          </w:p>
          <w:p>
            <w:pPr>
              <w:pStyle w:val="Normal"/>
              <w:widowControl w:val="false"/>
              <w:pBdr/>
              <w:jc w:val="both"/>
              <w:rPr>
                <w:sz w:val="24"/>
                <w:szCs w:val="24"/>
              </w:rPr>
            </w:pPr>
            <w:r>
              <w:rPr>
                <w:sz w:val="24"/>
                <w:szCs w:val="24"/>
              </w:rPr>
              <w:t>максимальный процент застройки - 30 процентов;</w:t>
            </w:r>
          </w:p>
          <w:p>
            <w:pPr>
              <w:pStyle w:val="Normal"/>
              <w:widowControl w:val="false"/>
              <w:pBdr/>
              <w:jc w:val="both"/>
              <w:rPr>
                <w:sz w:val="24"/>
                <w:szCs w:val="24"/>
              </w:rPr>
            </w:pPr>
            <w:r>
              <w:rPr>
                <w:sz w:val="24"/>
                <w:szCs w:val="24"/>
              </w:rPr>
              <w:t>иные показатели:</w:t>
            </w:r>
          </w:p>
          <w:p>
            <w:pPr>
              <w:pStyle w:val="Normal"/>
              <w:widowControl w:val="false"/>
              <w:pBdr/>
              <w:jc w:val="both"/>
              <w:rPr>
                <w:sz w:val="24"/>
                <w:szCs w:val="24"/>
              </w:rPr>
            </w:pPr>
            <w:r>
              <w:rPr>
                <w:sz w:val="24"/>
                <w:szCs w:val="24"/>
              </w:rPr>
              <w:t>минимальное количество этажей - 3 этажа</w:t>
            </w:r>
          </w:p>
          <w:p>
            <w:pPr>
              <w:pStyle w:val="Normal"/>
              <w:widowControl w:val="false"/>
              <w:pBdr/>
              <w:jc w:val="both"/>
              <w:rPr>
                <w:sz w:val="24"/>
                <w:szCs w:val="24"/>
              </w:rPr>
            </w:pPr>
            <w:r>
              <w:rPr>
                <w:sz w:val="24"/>
                <w:szCs w:val="24"/>
              </w:rPr>
              <w:t>максимальное количество этажей - 5 этажей</w:t>
            </w:r>
          </w:p>
        </w:tc>
        <w:tc>
          <w:tcPr>
            <w:tcW w:w="664"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2.5</w:t>
            </w:r>
          </w:p>
        </w:tc>
      </w:tr>
      <w:tr>
        <w:trPr/>
        <w:tc>
          <w:tcPr>
            <w:tcW w:w="484"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2.</w:t>
            </w:r>
          </w:p>
        </w:tc>
        <w:tc>
          <w:tcPr>
            <w:tcW w:w="2516" w:type="dxa"/>
            <w:tcBorders>
              <w:bottom w:val="single" w:sz="8" w:space="0" w:color="000000"/>
              <w:right w:val="single" w:sz="8" w:space="0" w:color="000000"/>
            </w:tcBorders>
          </w:tcPr>
          <w:p>
            <w:pPr>
              <w:pStyle w:val="Normal"/>
              <w:widowControl w:val="false"/>
              <w:pBdr/>
              <w:jc w:val="both"/>
              <w:rPr>
                <w:sz w:val="24"/>
                <w:szCs w:val="24"/>
              </w:rPr>
            </w:pPr>
            <w:r>
              <w:rPr>
                <w:sz w:val="24"/>
                <w:szCs w:val="24"/>
              </w:rPr>
              <w:t>Магазины</w:t>
            </w:r>
          </w:p>
        </w:tc>
        <w:tc>
          <w:tcPr>
            <w:tcW w:w="2795"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33">
              <w:r>
                <w:rPr>
                  <w:sz w:val="24"/>
                  <w:szCs w:val="24"/>
                </w:rPr>
                <w:t>Классификатором</w:t>
              </w:r>
            </w:hyperlink>
          </w:p>
        </w:tc>
        <w:tc>
          <w:tcPr>
            <w:tcW w:w="3301" w:type="dxa"/>
            <w:tcBorders>
              <w:bottom w:val="single" w:sz="8" w:space="0" w:color="000000"/>
              <w:right w:val="single" w:sz="8" w:space="0" w:color="000000"/>
            </w:tcBorders>
          </w:tcPr>
          <w:p>
            <w:pPr>
              <w:pStyle w:val="Normal"/>
              <w:widowControl w:val="false"/>
              <w:pBdr/>
              <w:jc w:val="both"/>
              <w:rPr>
                <w:sz w:val="24"/>
                <w:szCs w:val="24"/>
              </w:rPr>
            </w:pPr>
            <w:r>
              <w:rPr>
                <w:sz w:val="24"/>
                <w:szCs w:val="24"/>
              </w:rPr>
              <w:t>максимальный размер земельного участка - 0,3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- 4 этажа;</w:t>
            </w:r>
          </w:p>
          <w:p>
            <w:pPr>
              <w:pStyle w:val="Normal"/>
              <w:widowControl w:val="false"/>
              <w:pBdr/>
              <w:jc w:val="both"/>
              <w:rPr>
                <w:sz w:val="24"/>
                <w:szCs w:val="24"/>
              </w:rPr>
            </w:pPr>
            <w:r>
              <w:rPr>
                <w:sz w:val="24"/>
                <w:szCs w:val="24"/>
              </w:rPr>
              <w:t>максимальный процент застройки - 40 процентов</w:t>
            </w:r>
          </w:p>
        </w:tc>
        <w:tc>
          <w:tcPr>
            <w:tcW w:w="664" w:type="dxa"/>
            <w:tcBorders>
              <w:bottom w:val="single" w:sz="8" w:space="0" w:color="000000"/>
              <w:right w:val="single" w:sz="8" w:space="0" w:color="000000"/>
            </w:tcBorders>
          </w:tcPr>
          <w:p>
            <w:pPr>
              <w:pStyle w:val="Normal"/>
              <w:widowControl w:val="false"/>
              <w:pBdr/>
              <w:jc w:val="center"/>
              <w:rPr>
                <w:sz w:val="24"/>
                <w:szCs w:val="24"/>
              </w:rPr>
            </w:pPr>
            <w:r>
              <w:rPr>
                <w:sz w:val="24"/>
                <w:szCs w:val="24"/>
              </w:rPr>
              <w:t>4.4</w:t>
            </w:r>
          </w:p>
        </w:tc>
      </w:tr>
      <w:tr>
        <w:trPr/>
        <w:tc>
          <w:tcPr>
            <w:tcW w:w="484"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3.</w:t>
            </w:r>
          </w:p>
        </w:tc>
        <w:tc>
          <w:tcPr>
            <w:tcW w:w="2516" w:type="dxa"/>
            <w:tcBorders>
              <w:bottom w:val="single" w:sz="8" w:space="0" w:color="000000"/>
              <w:right w:val="single" w:sz="8" w:space="0" w:color="000000"/>
            </w:tcBorders>
          </w:tcPr>
          <w:p>
            <w:pPr>
              <w:pStyle w:val="Normal"/>
              <w:widowControl w:val="false"/>
              <w:pBdr/>
              <w:jc w:val="both"/>
              <w:rPr>
                <w:sz w:val="24"/>
                <w:szCs w:val="24"/>
              </w:rPr>
            </w:pPr>
            <w:r>
              <w:rPr>
                <w:sz w:val="24"/>
                <w:szCs w:val="24"/>
              </w:rPr>
              <w:t>Бытовое обслуживание</w:t>
            </w:r>
          </w:p>
        </w:tc>
        <w:tc>
          <w:tcPr>
            <w:tcW w:w="2795"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34">
              <w:r>
                <w:rPr>
                  <w:sz w:val="24"/>
                  <w:szCs w:val="24"/>
                </w:rPr>
                <w:t>Классификатором</w:t>
              </w:r>
            </w:hyperlink>
          </w:p>
        </w:tc>
        <w:tc>
          <w:tcPr>
            <w:tcW w:w="3301"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- 0,03 га на 10 рабочих мест;</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- 50 процентов</w:t>
            </w:r>
          </w:p>
        </w:tc>
        <w:tc>
          <w:tcPr>
            <w:tcW w:w="664" w:type="dxa"/>
            <w:tcBorders>
              <w:bottom w:val="single" w:sz="8" w:space="0" w:color="000000"/>
              <w:right w:val="single" w:sz="8" w:space="0" w:color="000000"/>
            </w:tcBorders>
          </w:tcPr>
          <w:p>
            <w:pPr>
              <w:pStyle w:val="Normal"/>
              <w:widowControl w:val="false"/>
              <w:pBdr/>
              <w:jc w:val="center"/>
              <w:rPr>
                <w:sz w:val="24"/>
                <w:szCs w:val="24"/>
              </w:rPr>
            </w:pPr>
            <w:r>
              <w:rPr>
                <w:sz w:val="24"/>
                <w:szCs w:val="24"/>
              </w:rPr>
              <w:t>3.3</w:t>
            </w:r>
          </w:p>
        </w:tc>
      </w:tr>
      <w:tr>
        <w:trPr/>
        <w:tc>
          <w:tcPr>
            <w:tcW w:w="484" w:type="dxa"/>
            <w:tcBorders>
              <w:left w:val="single" w:sz="8" w:space="0" w:color="000000"/>
              <w:right w:val="single" w:sz="8" w:space="0" w:color="000000"/>
            </w:tcBorders>
          </w:tcPr>
          <w:p>
            <w:pPr>
              <w:pStyle w:val="Normal"/>
              <w:widowControl w:val="false"/>
              <w:pBdr/>
              <w:jc w:val="center"/>
              <w:rPr>
                <w:sz w:val="24"/>
                <w:szCs w:val="24"/>
              </w:rPr>
            </w:pPr>
            <w:r>
              <w:rPr>
                <w:sz w:val="24"/>
                <w:szCs w:val="24"/>
              </w:rPr>
              <w:t>4.</w:t>
            </w:r>
          </w:p>
        </w:tc>
        <w:tc>
          <w:tcPr>
            <w:tcW w:w="2516" w:type="dxa"/>
            <w:tcBorders>
              <w:right w:val="single" w:sz="8" w:space="0" w:color="000000"/>
            </w:tcBorders>
          </w:tcPr>
          <w:p>
            <w:pPr>
              <w:pStyle w:val="Normal"/>
              <w:widowControl w:val="false"/>
              <w:pBdr/>
              <w:jc w:val="both"/>
              <w:rPr>
                <w:sz w:val="24"/>
                <w:szCs w:val="24"/>
              </w:rPr>
            </w:pPr>
            <w:r>
              <w:rPr>
                <w:sz w:val="24"/>
                <w:szCs w:val="24"/>
              </w:rPr>
              <w:t>Амбулаторно-поликлиническое обслуживание</w:t>
            </w:r>
          </w:p>
        </w:tc>
        <w:tc>
          <w:tcPr>
            <w:tcW w:w="2795" w:type="dxa"/>
            <w:tcBorders>
              <w:right w:val="single" w:sz="8" w:space="0" w:color="000000"/>
            </w:tcBorders>
          </w:tcPr>
          <w:p>
            <w:pPr>
              <w:pStyle w:val="Normal"/>
              <w:widowControl w:val="false"/>
              <w:pBdr/>
              <w:jc w:val="both"/>
              <w:rPr>
                <w:sz w:val="24"/>
                <w:szCs w:val="24"/>
              </w:rPr>
            </w:pPr>
            <w:r>
              <w:rPr>
                <w:sz w:val="24"/>
                <w:szCs w:val="24"/>
              </w:rPr>
              <w:t>в соответствии с </w:t>
            </w:r>
            <w:hyperlink r:id="rId35">
              <w:r>
                <w:rPr>
                  <w:sz w:val="24"/>
                  <w:szCs w:val="24"/>
                </w:rPr>
                <w:t>Классификатором</w:t>
              </w:r>
            </w:hyperlink>
          </w:p>
        </w:tc>
        <w:tc>
          <w:tcPr>
            <w:tcW w:w="3301" w:type="dxa"/>
            <w:tcBorders>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- 0,3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- 40 процентов</w:t>
            </w:r>
          </w:p>
        </w:tc>
        <w:tc>
          <w:tcPr>
            <w:tcW w:w="664" w:type="dxa"/>
            <w:tcBorders>
              <w:right w:val="single" w:sz="8" w:space="0" w:color="000000"/>
            </w:tcBorders>
          </w:tcPr>
          <w:p>
            <w:pPr>
              <w:pStyle w:val="Normal"/>
              <w:widowControl w:val="false"/>
              <w:pBdr/>
              <w:jc w:val="center"/>
              <w:rPr>
                <w:sz w:val="24"/>
                <w:szCs w:val="24"/>
              </w:rPr>
            </w:pPr>
            <w:r>
              <w:rPr>
                <w:sz w:val="24"/>
                <w:szCs w:val="24"/>
              </w:rPr>
              <w:t>3.4.1</w:t>
            </w:r>
          </w:p>
        </w:tc>
      </w:tr>
      <w:tr>
        <w:trPr/>
        <w:tc>
          <w:tcPr>
            <w:tcW w:w="484" w:type="dxa"/>
            <w:vMerge w:val="restart"/>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5.</w:t>
            </w:r>
          </w:p>
        </w:tc>
        <w:tc>
          <w:tcPr>
            <w:tcW w:w="2516" w:type="dxa"/>
            <w:vMerge w:val="restart"/>
            <w:tcBorders>
              <w:bottom w:val="single" w:sz="8" w:space="0" w:color="000000"/>
              <w:right w:val="single" w:sz="8" w:space="0" w:color="000000"/>
            </w:tcBorders>
          </w:tcPr>
          <w:p>
            <w:pPr>
              <w:pStyle w:val="Normal"/>
              <w:widowControl w:val="false"/>
              <w:pBdr/>
              <w:jc w:val="both"/>
              <w:rPr>
                <w:sz w:val="24"/>
                <w:szCs w:val="24"/>
              </w:rPr>
            </w:pPr>
            <w:r>
              <w:rPr>
                <w:sz w:val="24"/>
                <w:szCs w:val="24"/>
              </w:rPr>
              <w:t>Социальное обслуживание</w:t>
            </w:r>
          </w:p>
        </w:tc>
        <w:tc>
          <w:tcPr>
            <w:tcW w:w="2795"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службы занятости населения,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 отделения почты и телеграфа, благотворительные организации, клубы по интересам, пункты питания малоимущих граждан, пункты ночлега для бездомных граждан, общественные некоммерческие организации</w:t>
            </w:r>
          </w:p>
        </w:tc>
        <w:tc>
          <w:tcPr>
            <w:tcW w:w="3301"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- 0,001 га на 1 рабочее место;</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- 40 процентов</w:t>
            </w:r>
          </w:p>
        </w:tc>
        <w:tc>
          <w:tcPr>
            <w:tcW w:w="664" w:type="dxa"/>
            <w:vMerge w:val="restart"/>
            <w:tcBorders>
              <w:bottom w:val="single" w:sz="8" w:space="0" w:color="000000"/>
              <w:right w:val="single" w:sz="8" w:space="0" w:color="000000"/>
            </w:tcBorders>
          </w:tcPr>
          <w:p>
            <w:pPr>
              <w:pStyle w:val="Normal"/>
              <w:widowControl w:val="false"/>
              <w:pBdr/>
              <w:jc w:val="center"/>
              <w:rPr>
                <w:sz w:val="24"/>
                <w:szCs w:val="24"/>
              </w:rPr>
            </w:pPr>
            <w:r>
              <w:rPr>
                <w:sz w:val="24"/>
                <w:szCs w:val="24"/>
              </w:rPr>
              <w:t>3.2</w:t>
            </w:r>
          </w:p>
        </w:tc>
      </w:tr>
      <w:tr>
        <w:trPr/>
        <w:tc>
          <w:tcPr>
            <w:tcW w:w="484" w:type="dxa"/>
            <w:vMerge w:val="continue"/>
            <w:tcBorders>
              <w:left w:val="single" w:sz="8" w:space="0" w:color="000000"/>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516"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795"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дома престарелых, дома ребенка, детские дома</w:t>
            </w:r>
          </w:p>
        </w:tc>
        <w:tc>
          <w:tcPr>
            <w:tcW w:w="3301"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- 0,04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- 40 процентов</w:t>
            </w:r>
          </w:p>
        </w:tc>
        <w:tc>
          <w:tcPr>
            <w:tcW w:w="664"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r>
      <w:tr>
        <w:trPr/>
        <w:tc>
          <w:tcPr>
            <w:tcW w:w="484" w:type="dxa"/>
            <w:vMerge w:val="restart"/>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6.</w:t>
            </w:r>
          </w:p>
        </w:tc>
        <w:tc>
          <w:tcPr>
            <w:tcW w:w="2516" w:type="dxa"/>
            <w:vMerge w:val="restart"/>
            <w:tcBorders>
              <w:bottom w:val="single" w:sz="8" w:space="0" w:color="000000"/>
              <w:right w:val="single" w:sz="8" w:space="0" w:color="000000"/>
            </w:tcBorders>
          </w:tcPr>
          <w:p>
            <w:pPr>
              <w:pStyle w:val="Normal"/>
              <w:widowControl w:val="false"/>
              <w:pBdr/>
              <w:rPr>
                <w:sz w:val="24"/>
                <w:szCs w:val="24"/>
              </w:rPr>
            </w:pPr>
            <w:r>
              <w:rPr>
                <w:sz w:val="24"/>
                <w:szCs w:val="24"/>
              </w:rPr>
              <w:t>Коммунальное обслуживание</w:t>
            </w:r>
          </w:p>
        </w:tc>
        <w:tc>
          <w:tcPr>
            <w:tcW w:w="2795"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котельные, водозаборы, очистные сооружения, насосные станции, водопроводы, линии электропередачи, трансформаторные подстанции, газопроводы, линии связи, телефонные станции, канализация, гаражи и мастерские для обслуживания уборочной и аварийной техники</w:t>
            </w:r>
          </w:p>
        </w:tc>
        <w:tc>
          <w:tcPr>
            <w:tcW w:w="3301"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- 0,001 га;</w:t>
            </w:r>
          </w:p>
          <w:p>
            <w:pPr>
              <w:pStyle w:val="Normal"/>
              <w:widowControl w:val="false"/>
              <w:pBdr/>
              <w:jc w:val="both"/>
              <w:rPr>
                <w:sz w:val="24"/>
                <w:szCs w:val="24"/>
              </w:rPr>
            </w:pPr>
            <w:r>
              <w:rPr>
                <w:sz w:val="24"/>
                <w:szCs w:val="24"/>
              </w:rPr>
              <w:t>минимальный отступ от границ земельного участка - 0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- 100 процентов</w:t>
            </w:r>
          </w:p>
        </w:tc>
        <w:tc>
          <w:tcPr>
            <w:tcW w:w="664" w:type="dxa"/>
            <w:vMerge w:val="restart"/>
            <w:tcBorders>
              <w:bottom w:val="single" w:sz="8" w:space="0" w:color="000000"/>
              <w:right w:val="single" w:sz="8" w:space="0" w:color="000000"/>
            </w:tcBorders>
          </w:tcPr>
          <w:p>
            <w:pPr>
              <w:pStyle w:val="Normal"/>
              <w:widowControl w:val="false"/>
              <w:pBdr/>
              <w:jc w:val="center"/>
              <w:rPr>
                <w:sz w:val="24"/>
                <w:szCs w:val="24"/>
              </w:rPr>
            </w:pPr>
            <w:r>
              <w:rPr>
                <w:sz w:val="24"/>
                <w:szCs w:val="24"/>
              </w:rPr>
              <w:t>3.1</w:t>
            </w:r>
          </w:p>
        </w:tc>
      </w:tr>
      <w:tr>
        <w:trPr/>
        <w:tc>
          <w:tcPr>
            <w:tcW w:w="484" w:type="dxa"/>
            <w:vMerge w:val="continue"/>
            <w:tcBorders>
              <w:left w:val="single" w:sz="8" w:space="0" w:color="000000"/>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516"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795" w:type="dxa"/>
            <w:tcBorders>
              <w:bottom w:val="single" w:sz="8" w:space="0" w:color="000000"/>
              <w:right w:val="single" w:sz="8" w:space="0" w:color="000000"/>
            </w:tcBorders>
          </w:tcPr>
          <w:p>
            <w:pPr>
              <w:pStyle w:val="Normal"/>
              <w:widowControl w:val="false"/>
              <w:pBdr/>
              <w:rPr>
                <w:sz w:val="24"/>
                <w:szCs w:val="24"/>
              </w:rPr>
            </w:pPr>
            <w:r>
              <w:rPr>
                <w:sz w:val="24"/>
                <w:szCs w:val="24"/>
              </w:rPr>
              <w:t>объекты капитального строительства здания и помещения, предназначенные для приема физических и юридических лиц в связи с предоставлением им коммунальных услуг</w:t>
            </w:r>
          </w:p>
        </w:tc>
        <w:tc>
          <w:tcPr>
            <w:tcW w:w="3301"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- 0,04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предельная высота зданий - 11 м;</w:t>
            </w:r>
          </w:p>
          <w:p>
            <w:pPr>
              <w:pStyle w:val="Normal"/>
              <w:widowControl w:val="false"/>
              <w:pBdr/>
              <w:rPr>
                <w:sz w:val="24"/>
                <w:szCs w:val="24"/>
              </w:rPr>
            </w:pPr>
            <w:r>
              <w:rPr>
                <w:sz w:val="24"/>
                <w:szCs w:val="24"/>
              </w:rPr>
              <w:t>максимальный процент застройки - 40 процентов</w:t>
            </w:r>
          </w:p>
        </w:tc>
        <w:tc>
          <w:tcPr>
            <w:tcW w:w="664"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r>
      <w:tr>
        <w:trPr/>
        <w:tc>
          <w:tcPr>
            <w:tcW w:w="484"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7.</w:t>
            </w:r>
          </w:p>
        </w:tc>
        <w:tc>
          <w:tcPr>
            <w:tcW w:w="2516" w:type="dxa"/>
            <w:tcBorders>
              <w:bottom w:val="single" w:sz="8" w:space="0" w:color="000000"/>
              <w:right w:val="single" w:sz="8" w:space="0" w:color="000000"/>
            </w:tcBorders>
          </w:tcPr>
          <w:p>
            <w:pPr>
              <w:pStyle w:val="Normal"/>
              <w:widowControl w:val="false"/>
              <w:pBdr/>
              <w:jc w:val="both"/>
              <w:rPr>
                <w:sz w:val="24"/>
                <w:szCs w:val="24"/>
              </w:rPr>
            </w:pPr>
            <w:r>
              <w:rPr>
                <w:sz w:val="24"/>
                <w:szCs w:val="24"/>
              </w:rPr>
              <w:t>Земельные участки (территории) общего пользования</w:t>
            </w:r>
          </w:p>
        </w:tc>
        <w:tc>
          <w:tcPr>
            <w:tcW w:w="2795"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36">
              <w:r>
                <w:rPr>
                  <w:sz w:val="24"/>
                  <w:szCs w:val="24"/>
                </w:rPr>
                <w:t>Классификатором</w:t>
              </w:r>
            </w:hyperlink>
          </w:p>
        </w:tc>
        <w:tc>
          <w:tcPr>
            <w:tcW w:w="3301"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664" w:type="dxa"/>
            <w:tcBorders>
              <w:bottom w:val="single" w:sz="8" w:space="0" w:color="000000"/>
              <w:right w:val="single" w:sz="8" w:space="0" w:color="000000"/>
            </w:tcBorders>
          </w:tcPr>
          <w:p>
            <w:pPr>
              <w:pStyle w:val="Normal"/>
              <w:widowControl w:val="false"/>
              <w:pBdr/>
              <w:jc w:val="center"/>
              <w:rPr>
                <w:sz w:val="24"/>
                <w:szCs w:val="24"/>
              </w:rPr>
            </w:pPr>
            <w:r>
              <w:rPr>
                <w:sz w:val="24"/>
                <w:szCs w:val="24"/>
              </w:rPr>
              <w:t>12.0</w:t>
            </w:r>
          </w:p>
        </w:tc>
      </w:tr>
    </w:tbl>
    <w:p>
      <w:pPr>
        <w:pStyle w:val="Normal"/>
        <w:numPr>
          <w:ilvl w:val="0"/>
          <w:numId w:val="0"/>
        </w:numPr>
        <w:pBdr/>
        <w:outlineLvl w:val="0"/>
        <w:rPr>
          <w:sz w:val="24"/>
          <w:szCs w:val="24"/>
        </w:rPr>
      </w:pPr>
      <w:r>
        <w:rPr>
          <w:sz w:val="24"/>
          <w:szCs w:val="24"/>
        </w:rPr>
      </w:r>
    </w:p>
    <w:p>
      <w:pPr>
        <w:pStyle w:val="Normal"/>
        <w:pBdr/>
        <w:ind w:firstLine="540"/>
        <w:jc w:val="both"/>
        <w:rPr>
          <w:sz w:val="24"/>
          <w:szCs w:val="24"/>
        </w:rPr>
      </w:pPr>
      <w:r>
        <w:rPr>
          <w:sz w:val="24"/>
          <w:szCs w:val="24"/>
        </w:rPr>
        <w:t xml:space="preserve">3. Для земельных участков и объектов капитального строительства, расположенных в пределах зоны Ж-2, устанавливаются следующие </w:t>
      </w:r>
      <w:r>
        <w:rPr>
          <w:b/>
          <w:bCs/>
          <w:sz w:val="24"/>
          <w:szCs w:val="24"/>
        </w:rPr>
        <w:t>условно разрешенные виды</w:t>
      </w:r>
      <w:r>
        <w:rPr>
          <w:sz w:val="24"/>
          <w:szCs w:val="24"/>
        </w:rPr>
        <w:t xml:space="preserve"> использования и соответствующие каждому виду предельные параметры:</w:t>
      </w:r>
    </w:p>
    <w:p>
      <w:pPr>
        <w:pStyle w:val="Normal"/>
        <w:pBdr/>
        <w:ind w:firstLine="540"/>
        <w:jc w:val="both"/>
        <w:rPr>
          <w:sz w:val="24"/>
          <w:szCs w:val="24"/>
        </w:rPr>
      </w:pPr>
      <w:r>
        <w:rPr>
          <w:sz w:val="24"/>
          <w:szCs w:val="24"/>
        </w:rPr>
      </w:r>
    </w:p>
    <w:tbl>
      <w:tblPr>
        <w:tblW w:w="9345" w:type="dxa"/>
        <w:jc w:val="left"/>
        <w:tblInd w:w="55" w:type="dxa"/>
        <w:tblLayout w:type="fixed"/>
        <w:tblCellMar>
          <w:top w:w="102" w:type="dxa"/>
          <w:left w:w="62" w:type="dxa"/>
          <w:bottom w:w="102" w:type="dxa"/>
          <w:right w:w="62" w:type="dxa"/>
        </w:tblCellMar>
        <w:tblLook w:firstRow="0" w:noVBand="0" w:lastRow="0" w:firstColumn="0" w:lastColumn="0" w:noHBand="0" w:val="0000"/>
      </w:tblPr>
      <w:tblGrid>
        <w:gridCol w:w="510"/>
        <w:gridCol w:w="1917"/>
        <w:gridCol w:w="2552"/>
        <w:gridCol w:w="3571"/>
        <w:gridCol w:w="795"/>
      </w:tblGrid>
      <w:tr>
        <w:trPr/>
        <w:tc>
          <w:tcPr>
            <w:tcW w:w="510" w:type="dxa"/>
            <w:tcBorders>
              <w:top w:val="single" w:sz="8" w:space="0" w:color="000000"/>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N п/п</w:t>
            </w:r>
          </w:p>
        </w:tc>
        <w:tc>
          <w:tcPr>
            <w:tcW w:w="1917"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Вид разрешенного использования</w:t>
            </w:r>
          </w:p>
        </w:tc>
        <w:tc>
          <w:tcPr>
            <w:tcW w:w="2552"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Наименование объектов капитального строительства</w:t>
            </w:r>
          </w:p>
        </w:tc>
        <w:tc>
          <w:tcPr>
            <w:tcW w:w="3571"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Предельные параметры</w:t>
            </w:r>
          </w:p>
        </w:tc>
        <w:tc>
          <w:tcPr>
            <w:tcW w:w="795"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Код вида</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w:t>
            </w:r>
          </w:p>
        </w:tc>
        <w:tc>
          <w:tcPr>
            <w:tcW w:w="1917"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Общественное питание</w:t>
            </w:r>
          </w:p>
        </w:tc>
        <w:tc>
          <w:tcPr>
            <w:tcW w:w="2552"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37">
              <w:r>
                <w:rPr>
                  <w:sz w:val="24"/>
                  <w:szCs w:val="24"/>
                </w:rPr>
                <w:t>Классификатором</w:t>
              </w:r>
            </w:hyperlink>
          </w:p>
        </w:tc>
        <w:tc>
          <w:tcPr>
            <w:tcW w:w="3571" w:type="dxa"/>
            <w:tcBorders>
              <w:bottom w:val="single" w:sz="8" w:space="0" w:color="000000"/>
              <w:right w:val="single" w:sz="8" w:space="0" w:color="000000"/>
            </w:tcBorders>
          </w:tcPr>
          <w:p>
            <w:pPr>
              <w:pStyle w:val="Normal"/>
              <w:widowControl w:val="false"/>
              <w:pBdr/>
              <w:jc w:val="both"/>
              <w:rPr>
                <w:sz w:val="24"/>
                <w:szCs w:val="24"/>
              </w:rPr>
            </w:pPr>
            <w:r>
              <w:rPr>
                <w:sz w:val="24"/>
                <w:szCs w:val="24"/>
              </w:rPr>
              <w:t>максимальный размер земельного участка - 0,1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- 50 процентов</w:t>
            </w:r>
          </w:p>
        </w:tc>
        <w:tc>
          <w:tcPr>
            <w:tcW w:w="795" w:type="dxa"/>
            <w:tcBorders>
              <w:bottom w:val="single" w:sz="8" w:space="0" w:color="000000"/>
              <w:right w:val="single" w:sz="8" w:space="0" w:color="000000"/>
            </w:tcBorders>
          </w:tcPr>
          <w:p>
            <w:pPr>
              <w:pStyle w:val="Normal"/>
              <w:widowControl w:val="false"/>
              <w:pBdr/>
              <w:jc w:val="center"/>
              <w:rPr>
                <w:sz w:val="24"/>
                <w:szCs w:val="24"/>
              </w:rPr>
            </w:pPr>
            <w:r>
              <w:rPr>
                <w:sz w:val="24"/>
                <w:szCs w:val="24"/>
              </w:rPr>
              <w:t>4.6</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2.</w:t>
            </w:r>
          </w:p>
        </w:tc>
        <w:tc>
          <w:tcPr>
            <w:tcW w:w="1917" w:type="dxa"/>
            <w:tcBorders>
              <w:bottom w:val="single" w:sz="8" w:space="0" w:color="000000"/>
              <w:right w:val="single" w:sz="8" w:space="0" w:color="000000"/>
            </w:tcBorders>
          </w:tcPr>
          <w:p>
            <w:pPr>
              <w:pStyle w:val="Normal"/>
              <w:widowControl w:val="false"/>
              <w:pBdr/>
              <w:jc w:val="both"/>
              <w:rPr>
                <w:sz w:val="24"/>
                <w:szCs w:val="24"/>
              </w:rPr>
            </w:pPr>
            <w:r>
              <w:rPr>
                <w:sz w:val="24"/>
                <w:szCs w:val="24"/>
              </w:rPr>
              <w:t>Обеспечение внутреннего правопорядка</w:t>
            </w:r>
          </w:p>
        </w:tc>
        <w:tc>
          <w:tcPr>
            <w:tcW w:w="2552"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38">
              <w:r>
                <w:rPr>
                  <w:sz w:val="24"/>
                  <w:szCs w:val="24"/>
                </w:rPr>
                <w:t>Классификатором</w:t>
              </w:r>
            </w:hyperlink>
          </w:p>
        </w:tc>
        <w:tc>
          <w:tcPr>
            <w:tcW w:w="3571"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- 0,02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- 40 процентов</w:t>
            </w:r>
          </w:p>
        </w:tc>
        <w:tc>
          <w:tcPr>
            <w:tcW w:w="795" w:type="dxa"/>
            <w:tcBorders>
              <w:bottom w:val="single" w:sz="8" w:space="0" w:color="000000"/>
              <w:right w:val="single" w:sz="8" w:space="0" w:color="000000"/>
            </w:tcBorders>
          </w:tcPr>
          <w:p>
            <w:pPr>
              <w:pStyle w:val="Normal"/>
              <w:widowControl w:val="false"/>
              <w:pBdr/>
              <w:jc w:val="center"/>
              <w:rPr>
                <w:sz w:val="24"/>
                <w:szCs w:val="24"/>
              </w:rPr>
            </w:pPr>
            <w:r>
              <w:rPr>
                <w:sz w:val="24"/>
                <w:szCs w:val="24"/>
              </w:rPr>
              <w:t>8.3</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3.</w:t>
            </w:r>
          </w:p>
        </w:tc>
        <w:tc>
          <w:tcPr>
            <w:tcW w:w="1917"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гаражного назначения</w:t>
            </w:r>
          </w:p>
        </w:tc>
        <w:tc>
          <w:tcPr>
            <w:tcW w:w="2552"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39">
              <w:r>
                <w:rPr>
                  <w:sz w:val="24"/>
                  <w:szCs w:val="24"/>
                </w:rPr>
                <w:t>Классификатором</w:t>
              </w:r>
            </w:hyperlink>
          </w:p>
        </w:tc>
        <w:tc>
          <w:tcPr>
            <w:tcW w:w="3571"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- 0,002 га;</w:t>
            </w:r>
          </w:p>
          <w:p>
            <w:pPr>
              <w:pStyle w:val="Normal"/>
              <w:widowControl w:val="false"/>
              <w:pBdr/>
              <w:jc w:val="both"/>
              <w:rPr>
                <w:sz w:val="24"/>
                <w:szCs w:val="24"/>
              </w:rPr>
            </w:pPr>
            <w:r>
              <w:rPr>
                <w:sz w:val="24"/>
                <w:szCs w:val="24"/>
              </w:rPr>
              <w:t>минимальный отступ от границ земельного участка - 0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- 100 процентов</w:t>
            </w:r>
          </w:p>
        </w:tc>
        <w:tc>
          <w:tcPr>
            <w:tcW w:w="795" w:type="dxa"/>
            <w:tcBorders>
              <w:bottom w:val="single" w:sz="8" w:space="0" w:color="000000"/>
              <w:right w:val="single" w:sz="8" w:space="0" w:color="000000"/>
            </w:tcBorders>
          </w:tcPr>
          <w:p>
            <w:pPr>
              <w:pStyle w:val="Normal"/>
              <w:widowControl w:val="false"/>
              <w:pBdr/>
              <w:jc w:val="center"/>
              <w:rPr>
                <w:sz w:val="24"/>
                <w:szCs w:val="24"/>
              </w:rPr>
            </w:pPr>
            <w:r>
              <w:rPr>
                <w:sz w:val="24"/>
                <w:szCs w:val="24"/>
              </w:rPr>
              <w:t>2.7.1</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4.</w:t>
            </w:r>
          </w:p>
        </w:tc>
        <w:tc>
          <w:tcPr>
            <w:tcW w:w="1917" w:type="dxa"/>
            <w:tcBorders>
              <w:bottom w:val="single" w:sz="8" w:space="0" w:color="000000"/>
              <w:right w:val="single" w:sz="8" w:space="0" w:color="000000"/>
            </w:tcBorders>
          </w:tcPr>
          <w:p>
            <w:pPr>
              <w:pStyle w:val="Normal"/>
              <w:widowControl w:val="false"/>
              <w:pBdr/>
              <w:jc w:val="both"/>
              <w:rPr>
                <w:sz w:val="24"/>
                <w:szCs w:val="24"/>
              </w:rPr>
            </w:pPr>
            <w:r>
              <w:rPr>
                <w:sz w:val="24"/>
                <w:szCs w:val="24"/>
              </w:rPr>
              <w:t>Амбулаторное ветеринарное обслуживание</w:t>
            </w:r>
          </w:p>
        </w:tc>
        <w:tc>
          <w:tcPr>
            <w:tcW w:w="2552" w:type="dxa"/>
            <w:tcBorders>
              <w:bottom w:val="single" w:sz="8" w:space="0" w:color="000000"/>
              <w:right w:val="single" w:sz="8" w:space="0" w:color="000000"/>
            </w:tcBorders>
          </w:tcPr>
          <w:p>
            <w:pPr>
              <w:pStyle w:val="Normal"/>
              <w:widowControl w:val="false"/>
              <w:pBdr/>
              <w:rPr>
                <w:sz w:val="24"/>
                <w:szCs w:val="24"/>
              </w:rPr>
            </w:pPr>
            <w:r>
              <w:rPr>
                <w:sz w:val="24"/>
                <w:szCs w:val="24"/>
              </w:rPr>
              <w:t>объекты капитального строительства, предназначенные для оказания ветеринарных услуг без содержания животных</w:t>
            </w:r>
          </w:p>
        </w:tc>
        <w:tc>
          <w:tcPr>
            <w:tcW w:w="3571"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- 0,03 га на 10 рабочих мест;</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- 40 процентов</w:t>
            </w:r>
          </w:p>
        </w:tc>
        <w:tc>
          <w:tcPr>
            <w:tcW w:w="795" w:type="dxa"/>
            <w:tcBorders>
              <w:bottom w:val="single" w:sz="8" w:space="0" w:color="000000"/>
              <w:right w:val="single" w:sz="8" w:space="0" w:color="000000"/>
            </w:tcBorders>
          </w:tcPr>
          <w:p>
            <w:pPr>
              <w:pStyle w:val="Normal"/>
              <w:widowControl w:val="false"/>
              <w:pBdr/>
              <w:jc w:val="center"/>
              <w:rPr>
                <w:sz w:val="24"/>
                <w:szCs w:val="24"/>
              </w:rPr>
            </w:pPr>
            <w:r>
              <w:rPr>
                <w:sz w:val="24"/>
                <w:szCs w:val="24"/>
              </w:rPr>
              <w:t>3.10.1</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5.</w:t>
            </w:r>
          </w:p>
        </w:tc>
        <w:tc>
          <w:tcPr>
            <w:tcW w:w="1917"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Общественное управление</w:t>
            </w:r>
          </w:p>
        </w:tc>
        <w:tc>
          <w:tcPr>
            <w:tcW w:w="2552"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40">
              <w:r>
                <w:rPr>
                  <w:sz w:val="24"/>
                  <w:szCs w:val="24"/>
                </w:rPr>
                <w:t>Классификатором</w:t>
              </w:r>
            </w:hyperlink>
          </w:p>
        </w:tc>
        <w:tc>
          <w:tcPr>
            <w:tcW w:w="3571"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- 0,002 га на 1 рабочее место;</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- 4 этажа;</w:t>
            </w:r>
          </w:p>
          <w:p>
            <w:pPr>
              <w:pStyle w:val="Normal"/>
              <w:widowControl w:val="false"/>
              <w:pBdr/>
              <w:jc w:val="both"/>
              <w:rPr>
                <w:sz w:val="24"/>
                <w:szCs w:val="24"/>
              </w:rPr>
            </w:pPr>
            <w:r>
              <w:rPr>
                <w:sz w:val="24"/>
                <w:szCs w:val="24"/>
              </w:rPr>
              <w:t>максимальный процент застройки - 40 процентов</w:t>
            </w:r>
          </w:p>
        </w:tc>
        <w:tc>
          <w:tcPr>
            <w:tcW w:w="795" w:type="dxa"/>
            <w:tcBorders>
              <w:bottom w:val="single" w:sz="8" w:space="0" w:color="000000"/>
              <w:right w:val="single" w:sz="8" w:space="0" w:color="000000"/>
            </w:tcBorders>
          </w:tcPr>
          <w:p>
            <w:pPr>
              <w:pStyle w:val="Normal"/>
              <w:widowControl w:val="false"/>
              <w:pBdr/>
              <w:jc w:val="center"/>
              <w:rPr>
                <w:sz w:val="24"/>
                <w:szCs w:val="24"/>
              </w:rPr>
            </w:pPr>
            <w:r>
              <w:rPr>
                <w:sz w:val="24"/>
                <w:szCs w:val="24"/>
              </w:rPr>
              <w:t>3.8</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6.</w:t>
            </w:r>
          </w:p>
        </w:tc>
        <w:tc>
          <w:tcPr>
            <w:tcW w:w="1917" w:type="dxa"/>
            <w:tcBorders>
              <w:bottom w:val="single" w:sz="8" w:space="0" w:color="000000"/>
              <w:right w:val="single" w:sz="8" w:space="0" w:color="000000"/>
            </w:tcBorders>
          </w:tcPr>
          <w:p>
            <w:pPr>
              <w:pStyle w:val="Normal"/>
              <w:widowControl w:val="false"/>
              <w:pBdr/>
              <w:rPr>
                <w:sz w:val="24"/>
                <w:szCs w:val="24"/>
              </w:rPr>
            </w:pPr>
            <w:r>
              <w:rPr>
                <w:sz w:val="24"/>
                <w:szCs w:val="24"/>
              </w:rPr>
              <w:t>Деловое управление</w:t>
            </w:r>
          </w:p>
        </w:tc>
        <w:tc>
          <w:tcPr>
            <w:tcW w:w="2552"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41">
              <w:r>
                <w:rPr>
                  <w:sz w:val="24"/>
                  <w:szCs w:val="24"/>
                </w:rPr>
                <w:t>Классификатором</w:t>
              </w:r>
            </w:hyperlink>
          </w:p>
        </w:tc>
        <w:tc>
          <w:tcPr>
            <w:tcW w:w="3571"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- 0,001 га на 1 рабочее место;</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- 40 процентов</w:t>
            </w:r>
          </w:p>
        </w:tc>
        <w:tc>
          <w:tcPr>
            <w:tcW w:w="795" w:type="dxa"/>
            <w:tcBorders>
              <w:bottom w:val="single" w:sz="8" w:space="0" w:color="000000"/>
              <w:right w:val="single" w:sz="8" w:space="0" w:color="000000"/>
            </w:tcBorders>
          </w:tcPr>
          <w:p>
            <w:pPr>
              <w:pStyle w:val="Normal"/>
              <w:widowControl w:val="false"/>
              <w:pBdr/>
              <w:jc w:val="center"/>
              <w:rPr>
                <w:sz w:val="24"/>
                <w:szCs w:val="24"/>
              </w:rPr>
            </w:pPr>
            <w:r>
              <w:rPr>
                <w:sz w:val="24"/>
                <w:szCs w:val="24"/>
              </w:rPr>
              <w:t>4.1</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7.</w:t>
            </w:r>
          </w:p>
        </w:tc>
        <w:tc>
          <w:tcPr>
            <w:tcW w:w="1917" w:type="dxa"/>
            <w:tcBorders>
              <w:bottom w:val="single" w:sz="8" w:space="0" w:color="000000"/>
              <w:right w:val="single" w:sz="8" w:space="0" w:color="000000"/>
            </w:tcBorders>
          </w:tcPr>
          <w:p>
            <w:pPr>
              <w:pStyle w:val="Normal"/>
              <w:widowControl w:val="false"/>
              <w:pBdr/>
              <w:jc w:val="both"/>
              <w:rPr>
                <w:sz w:val="24"/>
                <w:szCs w:val="24"/>
              </w:rPr>
            </w:pPr>
            <w:r>
              <w:rPr>
                <w:sz w:val="24"/>
                <w:szCs w:val="24"/>
              </w:rPr>
              <w:t>Банковская и страховая деятельность</w:t>
            </w:r>
          </w:p>
        </w:tc>
        <w:tc>
          <w:tcPr>
            <w:tcW w:w="2552"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42">
              <w:r>
                <w:rPr>
                  <w:sz w:val="24"/>
                  <w:szCs w:val="24"/>
                </w:rPr>
                <w:t>Классификатором</w:t>
              </w:r>
            </w:hyperlink>
          </w:p>
        </w:tc>
        <w:tc>
          <w:tcPr>
            <w:tcW w:w="3571"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- 0,001 га на 1 рабочее место;</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- 4 этажа;</w:t>
            </w:r>
          </w:p>
          <w:p>
            <w:pPr>
              <w:pStyle w:val="Normal"/>
              <w:widowControl w:val="false"/>
              <w:pBdr/>
              <w:jc w:val="both"/>
              <w:rPr>
                <w:sz w:val="24"/>
                <w:szCs w:val="24"/>
              </w:rPr>
            </w:pPr>
            <w:r>
              <w:rPr>
                <w:sz w:val="24"/>
                <w:szCs w:val="24"/>
              </w:rPr>
              <w:t>максимальный процент застройки - 40 процентов</w:t>
            </w:r>
          </w:p>
        </w:tc>
        <w:tc>
          <w:tcPr>
            <w:tcW w:w="795" w:type="dxa"/>
            <w:tcBorders>
              <w:bottom w:val="single" w:sz="8" w:space="0" w:color="000000"/>
              <w:right w:val="single" w:sz="8" w:space="0" w:color="000000"/>
            </w:tcBorders>
          </w:tcPr>
          <w:p>
            <w:pPr>
              <w:pStyle w:val="Normal"/>
              <w:widowControl w:val="false"/>
              <w:pBdr/>
              <w:jc w:val="center"/>
              <w:rPr>
                <w:sz w:val="24"/>
                <w:szCs w:val="24"/>
              </w:rPr>
            </w:pPr>
            <w:r>
              <w:rPr>
                <w:sz w:val="24"/>
                <w:szCs w:val="24"/>
              </w:rPr>
              <w:t>4.5</w:t>
            </w:r>
          </w:p>
        </w:tc>
      </w:tr>
    </w:tbl>
    <w:p>
      <w:pPr>
        <w:pStyle w:val="Normal"/>
        <w:pBdr/>
        <w:ind w:firstLine="540"/>
        <w:jc w:val="both"/>
        <w:rPr>
          <w:sz w:val="24"/>
          <w:szCs w:val="24"/>
        </w:rPr>
      </w:pPr>
      <w:r>
        <w:rPr>
          <w:sz w:val="24"/>
          <w:szCs w:val="24"/>
        </w:rPr>
      </w:r>
    </w:p>
    <w:p>
      <w:pPr>
        <w:pStyle w:val="Normal"/>
        <w:pBdr/>
        <w:ind w:firstLine="540"/>
        <w:jc w:val="both"/>
        <w:rPr>
          <w:sz w:val="24"/>
          <w:szCs w:val="24"/>
        </w:rPr>
      </w:pPr>
      <w:r>
        <w:rPr>
          <w:sz w:val="24"/>
          <w:szCs w:val="24"/>
        </w:rPr>
        <w:t xml:space="preserve">4. Для земельных участков и объектов капитального строительства, расположенных в пределах зоны Ж-2, устанавливаются следующие </w:t>
      </w:r>
      <w:r>
        <w:rPr>
          <w:b/>
          <w:bCs/>
          <w:sz w:val="24"/>
          <w:szCs w:val="24"/>
        </w:rPr>
        <w:t>вспомогательные</w:t>
      </w:r>
      <w:r>
        <w:rPr>
          <w:sz w:val="24"/>
          <w:szCs w:val="24"/>
        </w:rPr>
        <w:t xml:space="preserve"> виды использования:</w:t>
      </w:r>
    </w:p>
    <w:p>
      <w:pPr>
        <w:pStyle w:val="Normal"/>
        <w:pBdr/>
        <w:ind w:firstLine="540"/>
        <w:jc w:val="both"/>
        <w:rPr>
          <w:sz w:val="24"/>
          <w:szCs w:val="24"/>
        </w:rPr>
      </w:pPr>
      <w:r>
        <w:rPr>
          <w:sz w:val="24"/>
          <w:szCs w:val="24"/>
        </w:rPr>
      </w:r>
    </w:p>
    <w:tbl>
      <w:tblPr>
        <w:tblW w:w="9043" w:type="dxa"/>
        <w:jc w:val="left"/>
        <w:tblInd w:w="55" w:type="dxa"/>
        <w:tblLayout w:type="fixed"/>
        <w:tblCellMar>
          <w:top w:w="102" w:type="dxa"/>
          <w:left w:w="62" w:type="dxa"/>
          <w:bottom w:w="102" w:type="dxa"/>
          <w:right w:w="62" w:type="dxa"/>
        </w:tblCellMar>
        <w:tblLook w:firstRow="0" w:noVBand="0" w:lastRow="0" w:firstColumn="0" w:lastColumn="0" w:noHBand="0" w:val="0000"/>
      </w:tblPr>
      <w:tblGrid>
        <w:gridCol w:w="510"/>
        <w:gridCol w:w="7824"/>
        <w:gridCol w:w="709"/>
      </w:tblGrid>
      <w:tr>
        <w:trPr/>
        <w:tc>
          <w:tcPr>
            <w:tcW w:w="510" w:type="dxa"/>
            <w:tcBorders>
              <w:top w:val="single" w:sz="8" w:space="0" w:color="000000"/>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N п/п</w:t>
            </w:r>
          </w:p>
        </w:tc>
        <w:tc>
          <w:tcPr>
            <w:tcW w:w="7824"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Вид использования</w:t>
            </w:r>
          </w:p>
        </w:tc>
        <w:tc>
          <w:tcPr>
            <w:tcW w:w="709"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Код вида</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w:t>
            </w:r>
          </w:p>
        </w:tc>
        <w:tc>
          <w:tcPr>
            <w:tcW w:w="7824" w:type="dxa"/>
            <w:tcBorders>
              <w:bottom w:val="single" w:sz="8" w:space="0" w:color="000000"/>
              <w:right w:val="single" w:sz="8" w:space="0" w:color="000000"/>
            </w:tcBorders>
          </w:tcPr>
          <w:p>
            <w:pPr>
              <w:pStyle w:val="Normal"/>
              <w:widowControl w:val="false"/>
              <w:pBdr/>
              <w:rPr>
                <w:sz w:val="24"/>
                <w:szCs w:val="24"/>
              </w:rPr>
            </w:pPr>
            <w:r>
              <w:rPr>
                <w:sz w:val="24"/>
                <w:szCs w:val="24"/>
              </w:rPr>
              <w:t>для индивидуального жилищного строительства:</w:t>
            </w:r>
          </w:p>
          <w:p>
            <w:pPr>
              <w:pStyle w:val="Normal"/>
              <w:widowControl w:val="false"/>
              <w:pBdr/>
              <w:jc w:val="both"/>
              <w:rPr>
                <w:sz w:val="24"/>
                <w:szCs w:val="24"/>
              </w:rPr>
            </w:pPr>
            <w:r>
              <w:rPr>
                <w:sz w:val="24"/>
                <w:szCs w:val="24"/>
              </w:rPr>
              <w:t>выращивание плодовых, ягодных, овощных, бахчевых или иных декоративных или сельскохозяйственных культур;</w:t>
            </w:r>
          </w:p>
          <w:p>
            <w:pPr>
              <w:pStyle w:val="Normal"/>
              <w:widowControl w:val="false"/>
              <w:pBdr/>
              <w:jc w:val="both"/>
              <w:rPr>
                <w:sz w:val="24"/>
                <w:szCs w:val="24"/>
              </w:rPr>
            </w:pPr>
            <w:r>
              <w:rPr>
                <w:sz w:val="24"/>
                <w:szCs w:val="24"/>
              </w:rPr>
              <w:t>размещение индивидуальных гаражей и подсобных сооружений</w:t>
            </w:r>
          </w:p>
        </w:tc>
        <w:tc>
          <w:tcPr>
            <w:tcW w:w="709" w:type="dxa"/>
            <w:tcBorders>
              <w:bottom w:val="single" w:sz="8" w:space="0" w:color="000000"/>
              <w:right w:val="single" w:sz="8" w:space="0" w:color="000000"/>
            </w:tcBorders>
          </w:tcPr>
          <w:p>
            <w:pPr>
              <w:pStyle w:val="Normal"/>
              <w:widowControl w:val="false"/>
              <w:pBdr/>
              <w:jc w:val="center"/>
              <w:rPr>
                <w:sz w:val="24"/>
                <w:szCs w:val="24"/>
              </w:rPr>
            </w:pPr>
            <w:r>
              <w:rPr>
                <w:sz w:val="24"/>
                <w:szCs w:val="24"/>
              </w:rPr>
              <w:t>2.1</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2.</w:t>
            </w:r>
          </w:p>
        </w:tc>
        <w:tc>
          <w:tcPr>
            <w:tcW w:w="7824" w:type="dxa"/>
            <w:tcBorders>
              <w:bottom w:val="single" w:sz="8" w:space="0" w:color="000000"/>
              <w:right w:val="single" w:sz="8" w:space="0" w:color="000000"/>
            </w:tcBorders>
          </w:tcPr>
          <w:p>
            <w:pPr>
              <w:pStyle w:val="Normal"/>
              <w:widowControl w:val="false"/>
              <w:pBdr/>
              <w:jc w:val="both"/>
              <w:rPr>
                <w:sz w:val="24"/>
                <w:szCs w:val="24"/>
              </w:rPr>
            </w:pPr>
            <w:r>
              <w:rPr>
                <w:sz w:val="24"/>
                <w:szCs w:val="24"/>
              </w:rPr>
              <w:t>для блокированной жилой застройки:</w:t>
            </w:r>
          </w:p>
          <w:p>
            <w:pPr>
              <w:pStyle w:val="Normal"/>
              <w:widowControl w:val="false"/>
              <w:pBdr/>
              <w:jc w:val="both"/>
              <w:rPr>
                <w:sz w:val="24"/>
                <w:szCs w:val="24"/>
              </w:rPr>
            </w:pPr>
            <w:r>
              <w:rPr>
                <w:sz w:val="24"/>
                <w:szCs w:val="24"/>
              </w:rPr>
              <w:t>разведение декоративных и плодовых деревьев, овощных и ягодных культур;</w:t>
            </w:r>
          </w:p>
          <w:p>
            <w:pPr>
              <w:pStyle w:val="Normal"/>
              <w:widowControl w:val="false"/>
              <w:pBdr/>
              <w:jc w:val="both"/>
              <w:rPr>
                <w:sz w:val="24"/>
                <w:szCs w:val="24"/>
              </w:rPr>
            </w:pPr>
            <w:r>
              <w:rPr>
                <w:sz w:val="24"/>
                <w:szCs w:val="24"/>
              </w:rPr>
              <w:t>размещение индивидуальных гаражей и иных вспомогательных сооружений;</w:t>
            </w:r>
          </w:p>
          <w:p>
            <w:pPr>
              <w:pStyle w:val="Normal"/>
              <w:widowControl w:val="false"/>
              <w:pBdr/>
              <w:jc w:val="both"/>
              <w:rPr>
                <w:sz w:val="24"/>
                <w:szCs w:val="24"/>
              </w:rPr>
            </w:pPr>
            <w:r>
              <w:rPr>
                <w:sz w:val="24"/>
                <w:szCs w:val="24"/>
              </w:rPr>
              <w:t>обустройство спортивных и детских площадок, площадок отдыха</w:t>
            </w:r>
          </w:p>
        </w:tc>
        <w:tc>
          <w:tcPr>
            <w:tcW w:w="709" w:type="dxa"/>
            <w:tcBorders>
              <w:bottom w:val="single" w:sz="8" w:space="0" w:color="000000"/>
              <w:right w:val="single" w:sz="8" w:space="0" w:color="000000"/>
            </w:tcBorders>
          </w:tcPr>
          <w:p>
            <w:pPr>
              <w:pStyle w:val="Normal"/>
              <w:widowControl w:val="false"/>
              <w:pBdr/>
              <w:jc w:val="center"/>
              <w:rPr>
                <w:sz w:val="24"/>
                <w:szCs w:val="24"/>
              </w:rPr>
            </w:pPr>
            <w:r>
              <w:rPr>
                <w:sz w:val="24"/>
                <w:szCs w:val="24"/>
              </w:rPr>
              <w:t>2.3</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3.</w:t>
            </w:r>
          </w:p>
        </w:tc>
        <w:tc>
          <w:tcPr>
            <w:tcW w:w="7824" w:type="dxa"/>
            <w:tcBorders>
              <w:bottom w:val="single" w:sz="8" w:space="0" w:color="000000"/>
              <w:right w:val="single" w:sz="8" w:space="0" w:color="000000"/>
            </w:tcBorders>
          </w:tcPr>
          <w:p>
            <w:pPr>
              <w:pStyle w:val="Normal"/>
              <w:widowControl w:val="false"/>
              <w:pBdr/>
              <w:jc w:val="both"/>
              <w:rPr>
                <w:sz w:val="24"/>
                <w:szCs w:val="24"/>
              </w:rPr>
            </w:pPr>
            <w:r>
              <w:rPr>
                <w:sz w:val="24"/>
                <w:szCs w:val="24"/>
              </w:rPr>
              <w:t>для среднеэтажной жилой застройки:</w:t>
            </w:r>
          </w:p>
          <w:p>
            <w:pPr>
              <w:pStyle w:val="Normal"/>
              <w:widowControl w:val="false"/>
              <w:pBdr/>
              <w:jc w:val="both"/>
              <w:rPr>
                <w:sz w:val="24"/>
                <w:szCs w:val="24"/>
              </w:rPr>
            </w:pPr>
            <w:r>
              <w:rPr>
                <w:sz w:val="24"/>
                <w:szCs w:val="24"/>
              </w:rPr>
              <w:t>благоустройство и озеленение;</w:t>
            </w:r>
          </w:p>
          <w:p>
            <w:pPr>
              <w:pStyle w:val="Normal"/>
              <w:widowControl w:val="false"/>
              <w:pBdr/>
              <w:jc w:val="both"/>
              <w:rPr>
                <w:sz w:val="24"/>
                <w:szCs w:val="24"/>
              </w:rPr>
            </w:pPr>
            <w:r>
              <w:rPr>
                <w:sz w:val="24"/>
                <w:szCs w:val="24"/>
              </w:rPr>
              <w:t>обустройство спортивных и детских площадок, площадок отдыха;</w:t>
            </w:r>
          </w:p>
          <w:p>
            <w:pPr>
              <w:pStyle w:val="Normal"/>
              <w:widowControl w:val="false"/>
              <w:pBdr/>
              <w:jc w:val="both"/>
              <w:rPr>
                <w:sz w:val="24"/>
                <w:szCs w:val="24"/>
              </w:rPr>
            </w:pPr>
            <w:r>
              <w:rPr>
                <w:sz w:val="24"/>
                <w:szCs w:val="24"/>
              </w:rPr>
              <w:t>размещение подземных гаражей и наземных автостоянок;</w:t>
            </w:r>
          </w:p>
          <w:p>
            <w:pPr>
              <w:pStyle w:val="Normal"/>
              <w:widowControl w:val="false"/>
              <w:pBdr/>
              <w:jc w:val="both"/>
              <w:rPr>
                <w:sz w:val="24"/>
                <w:szCs w:val="24"/>
              </w:rPr>
            </w:pPr>
            <w:r>
              <w:rPr>
                <w:sz w:val="24"/>
                <w:szCs w:val="24"/>
              </w:rPr>
              <w:t>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20 процентов от общей площади дома</w:t>
            </w:r>
          </w:p>
        </w:tc>
        <w:tc>
          <w:tcPr>
            <w:tcW w:w="709" w:type="dxa"/>
            <w:tcBorders>
              <w:bottom w:val="single" w:sz="8" w:space="0" w:color="000000"/>
              <w:right w:val="single" w:sz="8" w:space="0" w:color="000000"/>
            </w:tcBorders>
          </w:tcPr>
          <w:p>
            <w:pPr>
              <w:pStyle w:val="Normal"/>
              <w:widowControl w:val="false"/>
              <w:pBdr/>
              <w:jc w:val="center"/>
              <w:rPr>
                <w:sz w:val="24"/>
                <w:szCs w:val="24"/>
              </w:rPr>
            </w:pPr>
            <w:r>
              <w:rPr>
                <w:sz w:val="24"/>
                <w:szCs w:val="24"/>
              </w:rPr>
              <w:t>3.</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4.</w:t>
            </w:r>
          </w:p>
        </w:tc>
        <w:tc>
          <w:tcPr>
            <w:tcW w:w="7824" w:type="dxa"/>
            <w:tcBorders>
              <w:bottom w:val="single" w:sz="8" w:space="0" w:color="000000"/>
              <w:right w:val="single" w:sz="8" w:space="0" w:color="000000"/>
            </w:tcBorders>
          </w:tcPr>
          <w:p>
            <w:pPr>
              <w:pStyle w:val="Normal"/>
              <w:widowControl w:val="false"/>
              <w:pBdr/>
              <w:jc w:val="both"/>
              <w:rPr>
                <w:sz w:val="24"/>
                <w:szCs w:val="24"/>
              </w:rPr>
            </w:pPr>
            <w:r>
              <w:rPr>
                <w:sz w:val="24"/>
                <w:szCs w:val="24"/>
              </w:rPr>
              <w:t>сооружения, необходимые для спорта</w:t>
            </w:r>
          </w:p>
        </w:tc>
        <w:tc>
          <w:tcPr>
            <w:tcW w:w="709" w:type="dxa"/>
            <w:tcBorders>
              <w:bottom w:val="single" w:sz="8" w:space="0" w:color="000000"/>
              <w:right w:val="single" w:sz="8" w:space="0" w:color="000000"/>
            </w:tcBorders>
          </w:tcPr>
          <w:p>
            <w:pPr>
              <w:pStyle w:val="Normal"/>
              <w:widowControl w:val="false"/>
              <w:pBdr/>
              <w:jc w:val="center"/>
              <w:rPr>
                <w:sz w:val="24"/>
                <w:szCs w:val="24"/>
              </w:rPr>
            </w:pPr>
            <w:r>
              <w:rPr>
                <w:sz w:val="24"/>
                <w:szCs w:val="24"/>
              </w:rPr>
              <w:t>5.1</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5.</w:t>
            </w:r>
          </w:p>
        </w:tc>
        <w:tc>
          <w:tcPr>
            <w:tcW w:w="7824" w:type="dxa"/>
            <w:tcBorders>
              <w:bottom w:val="single" w:sz="8" w:space="0" w:color="000000"/>
              <w:right w:val="single" w:sz="8" w:space="0" w:color="000000"/>
            </w:tcBorders>
          </w:tcPr>
          <w:p>
            <w:pPr>
              <w:pStyle w:val="Normal"/>
              <w:widowControl w:val="false"/>
              <w:pBdr/>
              <w:jc w:val="both"/>
              <w:rPr>
                <w:sz w:val="24"/>
                <w:szCs w:val="24"/>
              </w:rPr>
            </w:pPr>
            <w:r>
              <w:rPr>
                <w:sz w:val="24"/>
                <w:szCs w:val="24"/>
              </w:rPr>
              <w:t>устройство площадок для празднеств и гуляний</w:t>
            </w:r>
          </w:p>
        </w:tc>
        <w:tc>
          <w:tcPr>
            <w:tcW w:w="709" w:type="dxa"/>
            <w:tcBorders>
              <w:bottom w:val="single" w:sz="8" w:space="0" w:color="000000"/>
              <w:right w:val="single" w:sz="8" w:space="0" w:color="000000"/>
            </w:tcBorders>
          </w:tcPr>
          <w:p>
            <w:pPr>
              <w:pStyle w:val="Normal"/>
              <w:widowControl w:val="false"/>
              <w:pBdr/>
              <w:jc w:val="center"/>
              <w:rPr>
                <w:sz w:val="24"/>
                <w:szCs w:val="24"/>
              </w:rPr>
            </w:pPr>
            <w:r>
              <w:rPr>
                <w:sz w:val="24"/>
                <w:szCs w:val="24"/>
              </w:rPr>
              <w:t>3.6</w:t>
            </w:r>
          </w:p>
        </w:tc>
      </w:tr>
    </w:tbl>
    <w:p>
      <w:pPr>
        <w:pStyle w:val="1"/>
        <w:tabs>
          <w:tab w:val="clear" w:pos="708"/>
        </w:tabs>
        <w:spacing w:before="108" w:after="240"/>
        <w:jc w:val="both"/>
        <w:rPr>
          <w:b/>
          <w:b/>
          <w:bCs/>
          <w:sz w:val="24"/>
          <w:szCs w:val="24"/>
        </w:rPr>
      </w:pPr>
      <w:r>
        <w:rPr>
          <w:b/>
          <w:bCs/>
          <w:sz w:val="24"/>
          <w:szCs w:val="24"/>
        </w:rPr>
      </w:r>
    </w:p>
    <w:p>
      <w:pPr>
        <w:pStyle w:val="Roo3"/>
        <w:rPr>
          <w:sz w:val="24"/>
          <w:szCs w:val="24"/>
        </w:rPr>
      </w:pPr>
      <w:r>
        <w:rPr>
          <w:sz w:val="24"/>
          <w:szCs w:val="24"/>
        </w:rPr>
        <w:t>Статья 71. Градостроительные регламенты. Жилые зоны</w:t>
      </w:r>
    </w:p>
    <w:p>
      <w:pPr>
        <w:pStyle w:val="Normal"/>
        <w:numPr>
          <w:ilvl w:val="0"/>
          <w:numId w:val="0"/>
        </w:numPr>
        <w:pBdr/>
        <w:outlineLvl w:val="0"/>
        <w:rPr>
          <w:b/>
          <w:b/>
          <w:bCs/>
          <w:sz w:val="24"/>
          <w:szCs w:val="24"/>
        </w:rPr>
      </w:pPr>
      <w:r>
        <w:rPr>
          <w:b/>
          <w:bCs/>
          <w:sz w:val="24"/>
          <w:szCs w:val="24"/>
        </w:rPr>
        <w:t>Ж – 3. Зона развития жилой застройки</w:t>
      </w:r>
    </w:p>
    <w:p>
      <w:pPr>
        <w:pStyle w:val="Normal"/>
        <w:numPr>
          <w:ilvl w:val="0"/>
          <w:numId w:val="0"/>
        </w:numPr>
        <w:pBdr/>
        <w:outlineLvl w:val="0"/>
        <w:rPr>
          <w:b/>
          <w:b/>
          <w:bCs/>
          <w:sz w:val="24"/>
          <w:szCs w:val="24"/>
        </w:rPr>
      </w:pPr>
      <w:r>
        <w:rPr>
          <w:b/>
          <w:bCs/>
          <w:sz w:val="24"/>
          <w:szCs w:val="24"/>
        </w:rPr>
      </w:r>
    </w:p>
    <w:p>
      <w:pPr>
        <w:pStyle w:val="Normal"/>
        <w:ind w:firstLine="567"/>
        <w:jc w:val="both"/>
        <w:rPr>
          <w:sz w:val="24"/>
          <w:szCs w:val="24"/>
        </w:rPr>
      </w:pPr>
      <w:r>
        <w:rPr>
          <w:sz w:val="24"/>
          <w:szCs w:val="24"/>
        </w:rPr>
        <w:t xml:space="preserve">1. Зона развития жилой застройки выделена для формирования жилых районов с возможностью определения параметров жилой застройки и набора услуг по мере принятия решений о застройке территории органами местного самоуправления. </w:t>
      </w:r>
    </w:p>
    <w:p>
      <w:pPr>
        <w:pStyle w:val="Normal"/>
        <w:pBdr/>
        <w:ind w:firstLine="540"/>
        <w:jc w:val="both"/>
        <w:rPr>
          <w:sz w:val="24"/>
          <w:szCs w:val="24"/>
        </w:rPr>
      </w:pPr>
      <w:r>
        <w:rPr>
          <w:sz w:val="24"/>
          <w:szCs w:val="24"/>
        </w:rPr>
        <w:t>В пределах зоны Ж-3 допускается размещать объекты бытового обслуживания населения, не имеющие санитарно-защитной зоны, преимущественно встроенные и встроенно-пристроенные. Минимальный размер санитарно-защитной зоны для объектов придорожного сервиса - 50 метров.</w:t>
      </w:r>
    </w:p>
    <w:p>
      <w:pPr>
        <w:pStyle w:val="Normal"/>
        <w:pBdr/>
        <w:ind w:firstLine="540"/>
        <w:jc w:val="both"/>
        <w:rPr>
          <w:sz w:val="24"/>
          <w:szCs w:val="24"/>
        </w:rPr>
      </w:pPr>
      <w:r>
        <w:rPr>
          <w:sz w:val="24"/>
          <w:szCs w:val="24"/>
        </w:rPr>
        <w:t xml:space="preserve">2. Для земельных участков и объектов капитального строительства, расположенных в пределах зоны Ж-1, устанавливаются следующие </w:t>
      </w:r>
      <w:r>
        <w:rPr>
          <w:b/>
          <w:bCs/>
          <w:sz w:val="24"/>
          <w:szCs w:val="24"/>
        </w:rPr>
        <w:t>основные виды</w:t>
      </w:r>
      <w:r>
        <w:rPr>
          <w:sz w:val="24"/>
          <w:szCs w:val="24"/>
        </w:rPr>
        <w:t xml:space="preserve"> разрешенного использования земельного участка и объектов капитального строительства (далее - вид разрешенного использования) с указанием кода (числового обозначения) вида разрешенного использования земельного участка (далее - код вида), соответствующего </w:t>
      </w:r>
      <w:hyperlink r:id="rId43">
        <w:r>
          <w:rPr>
            <w:sz w:val="24"/>
            <w:szCs w:val="24"/>
          </w:rPr>
          <w:t>Классификатору</w:t>
        </w:r>
      </w:hyperlink>
      <w:r>
        <w:rPr>
          <w:sz w:val="24"/>
          <w:szCs w:val="24"/>
        </w:rPr>
        <w:t> видов разрешенного использования земельных участков, утвержденному Приказом Министерства экономического развития Российской Федерации от 1 сентября 2014 года N 540 (далее - Классификатор), и соответствующие каждому виду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отдельно стоящих объектов (далее - предельные параметры):</w:t>
      </w:r>
    </w:p>
    <w:p>
      <w:pPr>
        <w:pStyle w:val="Normal"/>
        <w:pBdr/>
        <w:ind w:firstLine="540"/>
        <w:jc w:val="both"/>
        <w:rPr>
          <w:sz w:val="24"/>
          <w:szCs w:val="24"/>
        </w:rPr>
      </w:pPr>
      <w:r>
        <w:rPr>
          <w:sz w:val="24"/>
          <w:szCs w:val="24"/>
        </w:rPr>
      </w:r>
    </w:p>
    <w:tbl>
      <w:tblPr>
        <w:tblW w:w="9319" w:type="dxa"/>
        <w:jc w:val="left"/>
        <w:tblInd w:w="55" w:type="dxa"/>
        <w:tblLayout w:type="fixed"/>
        <w:tblCellMar>
          <w:top w:w="102" w:type="dxa"/>
          <w:left w:w="62" w:type="dxa"/>
          <w:bottom w:w="102" w:type="dxa"/>
          <w:right w:w="62" w:type="dxa"/>
        </w:tblCellMar>
        <w:tblLook w:firstRow="0" w:noVBand="0" w:lastRow="0" w:firstColumn="0" w:lastColumn="0" w:noHBand="0" w:val="0000"/>
      </w:tblPr>
      <w:tblGrid>
        <w:gridCol w:w="509"/>
        <w:gridCol w:w="1921"/>
        <w:gridCol w:w="2607"/>
        <w:gridCol w:w="3572"/>
        <w:gridCol w:w="710"/>
      </w:tblGrid>
      <w:tr>
        <w:trPr/>
        <w:tc>
          <w:tcPr>
            <w:tcW w:w="509" w:type="dxa"/>
            <w:tcBorders>
              <w:top w:val="single" w:sz="8" w:space="0" w:color="000000"/>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N п/п</w:t>
            </w:r>
          </w:p>
        </w:tc>
        <w:tc>
          <w:tcPr>
            <w:tcW w:w="1921"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Вид разрешенного использования</w:t>
            </w:r>
          </w:p>
        </w:tc>
        <w:tc>
          <w:tcPr>
            <w:tcW w:w="2607"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Наименование объектов капитального строительства</w:t>
            </w:r>
          </w:p>
        </w:tc>
        <w:tc>
          <w:tcPr>
            <w:tcW w:w="3572"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Предельные параметры</w:t>
            </w:r>
          </w:p>
        </w:tc>
        <w:tc>
          <w:tcPr>
            <w:tcW w:w="710"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Код вида</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w:t>
            </w:r>
          </w:p>
        </w:tc>
        <w:tc>
          <w:tcPr>
            <w:tcW w:w="1921" w:type="dxa"/>
            <w:tcBorders>
              <w:bottom w:val="single" w:sz="8" w:space="0" w:color="000000"/>
              <w:right w:val="single" w:sz="8" w:space="0" w:color="000000"/>
            </w:tcBorders>
          </w:tcPr>
          <w:p>
            <w:pPr>
              <w:pStyle w:val="Normal"/>
              <w:widowControl w:val="false"/>
              <w:pBdr/>
              <w:rPr>
                <w:sz w:val="24"/>
                <w:szCs w:val="24"/>
              </w:rPr>
            </w:pPr>
            <w:r>
              <w:rPr>
                <w:sz w:val="24"/>
                <w:szCs w:val="24"/>
              </w:rPr>
              <w:t>Для индивидуального жилищного строительства</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индивидуальные жилые дома</w:t>
            </w:r>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- 0,08 га;</w:t>
            </w:r>
          </w:p>
          <w:p>
            <w:pPr>
              <w:pStyle w:val="Normal"/>
              <w:widowControl w:val="false"/>
              <w:pBdr/>
              <w:jc w:val="both"/>
              <w:rPr>
                <w:sz w:val="24"/>
                <w:szCs w:val="24"/>
              </w:rPr>
            </w:pPr>
            <w:r>
              <w:rPr>
                <w:sz w:val="24"/>
                <w:szCs w:val="24"/>
              </w:rPr>
              <w:t>максимальный размер земельного участка - 0,15 га;</w:t>
            </w:r>
          </w:p>
          <w:p>
            <w:pPr>
              <w:pStyle w:val="Normal"/>
              <w:widowControl w:val="false"/>
              <w:rPr>
                <w:sz w:val="24"/>
                <w:szCs w:val="24"/>
              </w:rPr>
            </w:pPr>
            <w:r>
              <w:rPr/>
              <w:t xml:space="preserve">Расстояние от красной линии до жилого </w:t>
            </w:r>
            <w:r>
              <w:rPr>
                <w:sz w:val="24"/>
                <w:szCs w:val="24"/>
              </w:rPr>
              <w:t>дома не менее 5 м.</w:t>
            </w:r>
          </w:p>
          <w:p>
            <w:pPr>
              <w:pStyle w:val="Normal"/>
              <w:widowControl w:val="false"/>
              <w:rPr>
                <w:sz w:val="24"/>
                <w:szCs w:val="24"/>
              </w:rPr>
            </w:pPr>
            <w:r>
              <w:rPr>
                <w:sz w:val="24"/>
                <w:szCs w:val="24"/>
              </w:rPr>
              <w:t>В условиях сложившейся застройки</w:t>
            </w:r>
          </w:p>
          <w:p>
            <w:pPr>
              <w:pStyle w:val="Normal"/>
              <w:widowControl w:val="false"/>
              <w:rPr>
                <w:sz w:val="24"/>
                <w:szCs w:val="24"/>
              </w:rPr>
            </w:pPr>
            <w:r>
              <w:rPr>
                <w:sz w:val="24"/>
                <w:szCs w:val="24"/>
              </w:rPr>
              <w:t>допускается размещение жилого дома по красной линии – линии застройки квартала.</w:t>
            </w:r>
          </w:p>
          <w:p>
            <w:pPr>
              <w:pStyle w:val="Normal"/>
              <w:widowControl w:val="false"/>
              <w:rPr>
                <w:sz w:val="24"/>
                <w:szCs w:val="24"/>
              </w:rPr>
            </w:pPr>
            <w:r>
              <w:rPr>
                <w:sz w:val="24"/>
                <w:szCs w:val="24"/>
              </w:rPr>
              <w:t>От остальных границ земельного участка до жилого дома не менее 3 м.</w:t>
            </w:r>
          </w:p>
          <w:p>
            <w:pPr>
              <w:pStyle w:val="Normal"/>
              <w:widowControl w:val="false"/>
              <w:rPr>
                <w:sz w:val="24"/>
                <w:szCs w:val="24"/>
              </w:rPr>
            </w:pPr>
            <w:r>
              <w:rPr>
                <w:sz w:val="24"/>
                <w:szCs w:val="24"/>
              </w:rPr>
              <w:t xml:space="preserve"> </w:t>
            </w:r>
            <w:r>
              <w:rPr>
                <w:sz w:val="24"/>
                <w:szCs w:val="24"/>
              </w:rPr>
              <w:t>При размещении жилых зданий должны соблюдаться нормы инсоляции, противопожарные нормы.</w:t>
            </w:r>
          </w:p>
          <w:p>
            <w:pPr>
              <w:pStyle w:val="Normal"/>
              <w:widowControl w:val="false"/>
              <w:pBdr/>
              <w:rPr>
                <w:sz w:val="24"/>
                <w:szCs w:val="24"/>
              </w:rPr>
            </w:pPr>
            <w:r>
              <w:rPr>
                <w:sz w:val="24"/>
                <w:szCs w:val="24"/>
              </w:rPr>
              <w:t>Ограждения участков со стороны улицы не должно ухудшать ансамбля застройки, возможно решётчатое или  глухое высотой не более 1,8 м;</w:t>
            </w:r>
          </w:p>
          <w:p>
            <w:pPr>
              <w:pStyle w:val="Normal"/>
              <w:widowControl w:val="false"/>
              <w:pBdr/>
              <w:rPr>
                <w:sz w:val="24"/>
                <w:szCs w:val="24"/>
              </w:rPr>
            </w:pPr>
            <w:r>
              <w:rPr>
                <w:sz w:val="24"/>
                <w:szCs w:val="24"/>
              </w:rPr>
              <w:t>между участками соседних домовладений устанавливаются ограждения, не затеняющие</w:t>
            </w:r>
          </w:p>
          <w:p>
            <w:pPr>
              <w:pStyle w:val="Normal"/>
              <w:widowControl w:val="false"/>
              <w:pBdr/>
              <w:rPr>
                <w:sz w:val="24"/>
                <w:szCs w:val="24"/>
              </w:rPr>
            </w:pPr>
            <w:r>
              <w:rPr>
                <w:sz w:val="24"/>
                <w:szCs w:val="24"/>
              </w:rPr>
              <w:t>земельные участки (сетчатые или</w:t>
            </w:r>
          </w:p>
          <w:p>
            <w:pPr>
              <w:pStyle w:val="Normal"/>
              <w:widowControl w:val="false"/>
              <w:pBdr/>
              <w:jc w:val="both"/>
              <w:rPr>
                <w:sz w:val="24"/>
                <w:szCs w:val="24"/>
              </w:rPr>
            </w:pPr>
            <w:r>
              <w:rPr>
                <w:sz w:val="24"/>
                <w:szCs w:val="24"/>
              </w:rPr>
              <w:t>решётчатые) высотой не более 1,8м;</w:t>
            </w:r>
          </w:p>
          <w:p>
            <w:pPr>
              <w:pStyle w:val="Normal"/>
              <w:widowControl w:val="false"/>
              <w:pBdr/>
              <w:jc w:val="both"/>
              <w:rPr>
                <w:sz w:val="24"/>
                <w:szCs w:val="24"/>
              </w:rPr>
            </w:pPr>
            <w:r>
              <w:rPr>
                <w:sz w:val="24"/>
                <w:szCs w:val="24"/>
              </w:rPr>
              <w:t>коэффициент застройки территории не более 0,35;</w:t>
            </w:r>
            <w:r>
              <w:rPr>
                <w:sz w:val="24"/>
                <w:szCs w:val="24"/>
                <w:lang w:eastAsia="ru-RU"/>
              </w:rPr>
              <w:t xml:space="preserve"> отдельно стоящие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tc>
        <w:tc>
          <w:tcPr>
            <w:tcW w:w="710" w:type="dxa"/>
            <w:tcBorders>
              <w:bottom w:val="single" w:sz="8" w:space="0" w:color="000000"/>
              <w:right w:val="single" w:sz="8" w:space="0" w:color="000000"/>
            </w:tcBorders>
          </w:tcPr>
          <w:p>
            <w:pPr>
              <w:pStyle w:val="Normal"/>
              <w:widowControl w:val="false"/>
              <w:pBdr/>
              <w:jc w:val="center"/>
              <w:rPr>
                <w:sz w:val="24"/>
                <w:szCs w:val="24"/>
              </w:rPr>
            </w:pPr>
            <w:r>
              <w:rPr>
                <w:sz w:val="24"/>
                <w:szCs w:val="24"/>
              </w:rPr>
              <w:t>2.1</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2.</w:t>
            </w:r>
          </w:p>
        </w:tc>
        <w:tc>
          <w:tcPr>
            <w:tcW w:w="1921" w:type="dxa"/>
            <w:tcBorders>
              <w:bottom w:val="single" w:sz="8" w:space="0" w:color="000000"/>
              <w:right w:val="single" w:sz="8" w:space="0" w:color="000000"/>
            </w:tcBorders>
          </w:tcPr>
          <w:p>
            <w:pPr>
              <w:pStyle w:val="Normal"/>
              <w:widowControl w:val="false"/>
              <w:pBdr/>
              <w:jc w:val="both"/>
              <w:rPr>
                <w:sz w:val="24"/>
                <w:szCs w:val="24"/>
              </w:rPr>
            </w:pPr>
            <w:r>
              <w:rPr>
                <w:sz w:val="24"/>
                <w:szCs w:val="24"/>
              </w:rPr>
              <w:t>Блокированная жилая застройка</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жилые дома, не предназначенные для раздела на квартиры, имеющие одну или несколько общих стен с соседними жилыми домами (каждый из совмещенных домов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w:t>
            </w:r>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- 0,06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минимальный отступ от границы земельного участка со стороны общей стены между блоками (блок-секциями) - 0 м;</w:t>
            </w:r>
          </w:p>
          <w:p>
            <w:pPr>
              <w:pStyle w:val="Normal"/>
              <w:widowControl w:val="false"/>
              <w:pBdr/>
              <w:rPr>
                <w:sz w:val="24"/>
                <w:szCs w:val="24"/>
              </w:rPr>
            </w:pPr>
            <w:r>
              <w:rPr>
                <w:sz w:val="24"/>
                <w:szCs w:val="24"/>
              </w:rPr>
              <w:t>ограждения участков со стороны улицы не должно ухудшать ансамбля застройки, возможно решётчатое или  глухое высотой не более 1,8 м;</w:t>
            </w:r>
          </w:p>
          <w:p>
            <w:pPr>
              <w:pStyle w:val="Normal"/>
              <w:widowControl w:val="false"/>
              <w:pBdr/>
              <w:rPr>
                <w:sz w:val="24"/>
                <w:szCs w:val="24"/>
              </w:rPr>
            </w:pPr>
            <w:r>
              <w:rPr>
                <w:sz w:val="24"/>
                <w:szCs w:val="24"/>
              </w:rPr>
              <w:t>между участками соседних домовладений устанавливаются ограждения, не затеняющие</w:t>
            </w:r>
          </w:p>
          <w:p>
            <w:pPr>
              <w:pStyle w:val="Normal"/>
              <w:widowControl w:val="false"/>
              <w:pBdr/>
              <w:rPr>
                <w:sz w:val="24"/>
                <w:szCs w:val="24"/>
              </w:rPr>
            </w:pPr>
            <w:r>
              <w:rPr>
                <w:sz w:val="24"/>
                <w:szCs w:val="24"/>
              </w:rPr>
              <w:t>земельные участки (сетчатые или</w:t>
            </w:r>
          </w:p>
          <w:p>
            <w:pPr>
              <w:pStyle w:val="Normal"/>
              <w:widowControl w:val="false"/>
              <w:pBdr/>
              <w:jc w:val="both"/>
              <w:rPr>
                <w:sz w:val="24"/>
                <w:szCs w:val="24"/>
              </w:rPr>
            </w:pPr>
            <w:r>
              <w:rPr>
                <w:sz w:val="24"/>
                <w:szCs w:val="24"/>
              </w:rPr>
              <w:t>решётчатые) высотой не более 1,8м;</w:t>
            </w:r>
          </w:p>
          <w:p>
            <w:pPr>
              <w:pStyle w:val="Normal"/>
              <w:widowControl w:val="false"/>
              <w:pBdr/>
              <w:jc w:val="both"/>
              <w:rPr>
                <w:sz w:val="24"/>
                <w:szCs w:val="24"/>
              </w:rPr>
            </w:pPr>
            <w:r>
              <w:rPr>
                <w:sz w:val="24"/>
                <w:szCs w:val="24"/>
              </w:rPr>
              <w:t>коэффициент застройки территории не более 0,35</w:t>
            </w:r>
          </w:p>
          <w:p>
            <w:pPr>
              <w:pStyle w:val="Normal"/>
              <w:widowControl w:val="false"/>
              <w:pBdr/>
              <w:jc w:val="both"/>
              <w:rPr>
                <w:sz w:val="24"/>
                <w:szCs w:val="24"/>
              </w:rPr>
            </w:pPr>
            <w:r>
              <w:rPr>
                <w:sz w:val="24"/>
                <w:szCs w:val="24"/>
              </w:rPr>
            </w:r>
          </w:p>
        </w:tc>
        <w:tc>
          <w:tcPr>
            <w:tcW w:w="710" w:type="dxa"/>
            <w:tcBorders>
              <w:bottom w:val="single" w:sz="8" w:space="0" w:color="000000"/>
              <w:right w:val="single" w:sz="8" w:space="0" w:color="000000"/>
            </w:tcBorders>
          </w:tcPr>
          <w:p>
            <w:pPr>
              <w:pStyle w:val="Normal"/>
              <w:widowControl w:val="false"/>
              <w:pBdr/>
              <w:jc w:val="center"/>
              <w:rPr>
                <w:sz w:val="24"/>
                <w:szCs w:val="24"/>
              </w:rPr>
            </w:pPr>
            <w:r>
              <w:rPr>
                <w:sz w:val="24"/>
                <w:szCs w:val="24"/>
              </w:rPr>
              <w:t>2.3</w:t>
            </w:r>
          </w:p>
          <w:p>
            <w:pPr>
              <w:pStyle w:val="Normal"/>
              <w:widowControl w:val="false"/>
              <w:pBdr/>
              <w:jc w:val="center"/>
              <w:rPr>
                <w:sz w:val="24"/>
                <w:szCs w:val="24"/>
              </w:rPr>
            </w:pPr>
            <w:r>
              <w:rPr>
                <w:sz w:val="24"/>
                <w:szCs w:val="24"/>
              </w:rPr>
            </w:r>
          </w:p>
        </w:tc>
      </w:tr>
      <w:tr>
        <w:trPr/>
        <w:tc>
          <w:tcPr>
            <w:tcW w:w="509" w:type="dxa"/>
            <w:vMerge w:val="restart"/>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3.</w:t>
            </w:r>
          </w:p>
        </w:tc>
        <w:tc>
          <w:tcPr>
            <w:tcW w:w="1921" w:type="dxa"/>
            <w:vMerge w:val="restart"/>
            <w:tcBorders>
              <w:bottom w:val="single" w:sz="8" w:space="0" w:color="000000"/>
              <w:right w:val="single" w:sz="8" w:space="0" w:color="000000"/>
            </w:tcBorders>
          </w:tcPr>
          <w:p>
            <w:pPr>
              <w:pStyle w:val="Normal"/>
              <w:widowControl w:val="false"/>
              <w:pBdr/>
              <w:jc w:val="both"/>
              <w:rPr>
                <w:sz w:val="24"/>
                <w:szCs w:val="24"/>
              </w:rPr>
            </w:pPr>
            <w:r>
              <w:rPr>
                <w:sz w:val="24"/>
                <w:szCs w:val="24"/>
              </w:rPr>
              <w:t>Дошкольное, начальное и среднее общее образование</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предназначенные для дошкольного образования</w:t>
            </w:r>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- 35 кв. м на 1 место;</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- 70 процентов;</w:t>
            </w:r>
          </w:p>
          <w:p>
            <w:pPr>
              <w:pStyle w:val="Normal"/>
              <w:widowControl w:val="false"/>
              <w:pBdr/>
              <w:jc w:val="both"/>
              <w:rPr>
                <w:sz w:val="24"/>
                <w:szCs w:val="24"/>
              </w:rPr>
            </w:pPr>
            <w:r>
              <w:rPr>
                <w:sz w:val="24"/>
                <w:szCs w:val="24"/>
              </w:rPr>
              <w:t>иные показатели:</w:t>
            </w:r>
          </w:p>
          <w:p>
            <w:pPr>
              <w:pStyle w:val="Normal"/>
              <w:widowControl w:val="false"/>
              <w:pBdr/>
              <w:jc w:val="both"/>
              <w:rPr>
                <w:sz w:val="24"/>
                <w:szCs w:val="24"/>
              </w:rPr>
            </w:pPr>
            <w:r>
              <w:rPr>
                <w:sz w:val="24"/>
                <w:szCs w:val="24"/>
              </w:rPr>
              <w:t>максимальная вместимость отдельно стоящих объектов - 350 мест</w:t>
            </w:r>
          </w:p>
        </w:tc>
        <w:tc>
          <w:tcPr>
            <w:tcW w:w="710" w:type="dxa"/>
            <w:vMerge w:val="restart"/>
            <w:tcBorders>
              <w:bottom w:val="single" w:sz="8" w:space="0" w:color="000000"/>
              <w:right w:val="single" w:sz="8" w:space="0" w:color="000000"/>
            </w:tcBorders>
          </w:tcPr>
          <w:p>
            <w:pPr>
              <w:pStyle w:val="Normal"/>
              <w:widowControl w:val="false"/>
              <w:pBdr/>
              <w:jc w:val="center"/>
              <w:rPr>
                <w:sz w:val="24"/>
                <w:szCs w:val="24"/>
              </w:rPr>
            </w:pPr>
            <w:r>
              <w:rPr>
                <w:sz w:val="24"/>
                <w:szCs w:val="24"/>
              </w:rPr>
              <w:t>3.5.1</w:t>
            </w:r>
          </w:p>
        </w:tc>
      </w:tr>
      <w:tr>
        <w:trPr/>
        <w:tc>
          <w:tcPr>
            <w:tcW w:w="509" w:type="dxa"/>
            <w:vMerge w:val="continue"/>
            <w:tcBorders>
              <w:left w:val="single" w:sz="8" w:space="0" w:color="000000"/>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1921"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предназначенные для начального и среднего общего образования</w:t>
            </w:r>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минимальные размеры земельных участков при вместимости:</w:t>
            </w:r>
          </w:p>
          <w:p>
            <w:pPr>
              <w:pStyle w:val="Normal"/>
              <w:widowControl w:val="false"/>
              <w:pBdr/>
              <w:jc w:val="both"/>
              <w:rPr>
                <w:sz w:val="24"/>
                <w:szCs w:val="24"/>
              </w:rPr>
            </w:pPr>
            <w:r>
              <w:rPr>
                <w:sz w:val="24"/>
                <w:szCs w:val="24"/>
              </w:rPr>
              <w:t>- до 400 мест - 50 кв. м на 1 место;</w:t>
            </w:r>
          </w:p>
          <w:p>
            <w:pPr>
              <w:pStyle w:val="Normal"/>
              <w:widowControl w:val="false"/>
              <w:pBdr/>
              <w:jc w:val="both"/>
              <w:rPr>
                <w:sz w:val="24"/>
                <w:szCs w:val="24"/>
              </w:rPr>
            </w:pPr>
            <w:r>
              <w:rPr>
                <w:sz w:val="24"/>
                <w:szCs w:val="24"/>
              </w:rPr>
              <w:t>- 400-500 мест - 60 кв. м на 1 место;</w:t>
            </w:r>
          </w:p>
          <w:p>
            <w:pPr>
              <w:pStyle w:val="Normal"/>
              <w:widowControl w:val="false"/>
              <w:pBdr/>
              <w:jc w:val="both"/>
              <w:rPr>
                <w:sz w:val="24"/>
                <w:szCs w:val="24"/>
              </w:rPr>
            </w:pPr>
            <w:r>
              <w:rPr>
                <w:sz w:val="24"/>
                <w:szCs w:val="24"/>
              </w:rPr>
              <w:t>- 500-600 мест - 50 кв. м на 1 место;</w:t>
            </w:r>
          </w:p>
          <w:p>
            <w:pPr>
              <w:pStyle w:val="Normal"/>
              <w:widowControl w:val="false"/>
              <w:pBdr/>
              <w:jc w:val="both"/>
              <w:rPr>
                <w:sz w:val="24"/>
                <w:szCs w:val="24"/>
              </w:rPr>
            </w:pPr>
            <w:r>
              <w:rPr>
                <w:sz w:val="24"/>
                <w:szCs w:val="24"/>
              </w:rPr>
              <w:t>- 600-800 мест - 40 кв. м на 1 место;</w:t>
            </w:r>
          </w:p>
          <w:p>
            <w:pPr>
              <w:pStyle w:val="Normal"/>
              <w:widowControl w:val="false"/>
              <w:pBdr/>
              <w:jc w:val="both"/>
              <w:rPr>
                <w:sz w:val="24"/>
                <w:szCs w:val="24"/>
              </w:rPr>
            </w:pPr>
            <w:r>
              <w:rPr>
                <w:sz w:val="24"/>
                <w:szCs w:val="24"/>
              </w:rPr>
              <w:t>- 800-1100 мест - 33 кв. м на 1 место;</w:t>
            </w:r>
          </w:p>
          <w:p>
            <w:pPr>
              <w:pStyle w:val="Normal"/>
              <w:widowControl w:val="false"/>
              <w:pBdr/>
              <w:jc w:val="both"/>
              <w:rPr>
                <w:sz w:val="24"/>
                <w:szCs w:val="24"/>
              </w:rPr>
            </w:pPr>
            <w:r>
              <w:rPr>
                <w:sz w:val="24"/>
                <w:szCs w:val="24"/>
              </w:rPr>
              <w:t>- 1100-1500 мест - 21 кв. м. на 1 место;</w:t>
            </w:r>
          </w:p>
          <w:p>
            <w:pPr>
              <w:pStyle w:val="Normal"/>
              <w:widowControl w:val="false"/>
              <w:pBdr/>
              <w:jc w:val="both"/>
              <w:rPr>
                <w:sz w:val="24"/>
                <w:szCs w:val="24"/>
              </w:rPr>
            </w:pPr>
            <w:r>
              <w:rPr>
                <w:sz w:val="24"/>
                <w:szCs w:val="24"/>
              </w:rPr>
              <w:t>минимальный отступ от границ земельного участка - 6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 предельная высота зданий 18 метров;</w:t>
            </w:r>
          </w:p>
          <w:p>
            <w:pPr>
              <w:pStyle w:val="Normal"/>
              <w:widowControl w:val="false"/>
              <w:pBdr/>
              <w:jc w:val="both"/>
              <w:rPr>
                <w:sz w:val="24"/>
                <w:szCs w:val="24"/>
              </w:rPr>
            </w:pPr>
            <w:r>
              <w:rPr>
                <w:sz w:val="24"/>
                <w:szCs w:val="24"/>
              </w:rPr>
              <w:t>максимальный процент застройки - 70 процентов;</w:t>
            </w:r>
          </w:p>
          <w:p>
            <w:pPr>
              <w:pStyle w:val="Normal"/>
              <w:widowControl w:val="false"/>
              <w:pBdr/>
              <w:jc w:val="both"/>
              <w:rPr>
                <w:sz w:val="24"/>
                <w:szCs w:val="24"/>
              </w:rPr>
            </w:pPr>
            <w:r>
              <w:rPr>
                <w:sz w:val="24"/>
                <w:szCs w:val="24"/>
              </w:rPr>
              <w:t>иные показатели:</w:t>
            </w:r>
          </w:p>
          <w:p>
            <w:pPr>
              <w:pStyle w:val="Normal"/>
              <w:widowControl w:val="false"/>
              <w:pBdr/>
              <w:jc w:val="both"/>
              <w:rPr>
                <w:sz w:val="24"/>
                <w:szCs w:val="24"/>
              </w:rPr>
            </w:pPr>
            <w:r>
              <w:rPr>
                <w:sz w:val="24"/>
                <w:szCs w:val="24"/>
              </w:rPr>
              <w:t>максимальная вместимость - 1500 мест</w:t>
            </w:r>
          </w:p>
        </w:tc>
        <w:tc>
          <w:tcPr>
            <w:tcW w:w="710"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r>
      <w:tr>
        <w:trPr/>
        <w:tc>
          <w:tcPr>
            <w:tcW w:w="509" w:type="dxa"/>
            <w:vMerge w:val="continue"/>
            <w:tcBorders>
              <w:left w:val="single" w:sz="8" w:space="0" w:color="000000"/>
              <w:bottom w:val="single" w:sz="4"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1921" w:type="dxa"/>
            <w:vMerge w:val="continue"/>
            <w:tcBorders>
              <w:bottom w:val="single" w:sz="4"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607" w:type="dxa"/>
            <w:tcBorders>
              <w:bottom w:val="single" w:sz="4"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предназначенные для иных организаций, осуществляющих деятельность по воспитанию, образованию и просвещению, в том числе художественные, музыкальные школы и образовательные кружки</w:t>
            </w:r>
          </w:p>
        </w:tc>
        <w:tc>
          <w:tcPr>
            <w:tcW w:w="3572" w:type="dxa"/>
            <w:tcBorders>
              <w:bottom w:val="single" w:sz="4"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- 0,04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- 70 процентов</w:t>
            </w:r>
          </w:p>
        </w:tc>
        <w:tc>
          <w:tcPr>
            <w:tcW w:w="710" w:type="dxa"/>
            <w:vMerge w:val="continue"/>
            <w:tcBorders>
              <w:bottom w:val="single" w:sz="4"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r>
      <w:tr>
        <w:trPr>
          <w:trHeight w:val="2484" w:hRule="atLeast"/>
        </w:trPr>
        <w:tc>
          <w:tcPr>
            <w:tcW w:w="509"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4.</w:t>
            </w:r>
          </w:p>
        </w:tc>
        <w:tc>
          <w:tcPr>
            <w:tcW w:w="1921"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Бытовое обслуживание</w:t>
            </w:r>
          </w:p>
        </w:tc>
        <w:tc>
          <w:tcPr>
            <w:tcW w:w="2607"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в соответствии с </w:t>
            </w:r>
            <w:hyperlink r:id="rId44">
              <w:r>
                <w:rPr>
                  <w:sz w:val="24"/>
                  <w:szCs w:val="24"/>
                </w:rPr>
                <w:t>Классификатором</w:t>
              </w:r>
            </w:hyperlink>
          </w:p>
        </w:tc>
        <w:tc>
          <w:tcPr>
            <w:tcW w:w="3572"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минимальный размер земельного участка - 0,03 га на 10 рабочих мест;</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- 50 процентов</w:t>
            </w:r>
          </w:p>
        </w:tc>
        <w:tc>
          <w:tcPr>
            <w:tcW w:w="710"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3.3</w:t>
            </w:r>
          </w:p>
        </w:tc>
      </w:tr>
      <w:tr>
        <w:trPr/>
        <w:tc>
          <w:tcPr>
            <w:tcW w:w="509" w:type="dxa"/>
            <w:vMerge w:val="restart"/>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5.</w:t>
            </w:r>
          </w:p>
        </w:tc>
        <w:tc>
          <w:tcPr>
            <w:tcW w:w="1921" w:type="dxa"/>
            <w:vMerge w:val="restart"/>
            <w:tcBorders>
              <w:bottom w:val="single" w:sz="8" w:space="0" w:color="000000"/>
              <w:right w:val="single" w:sz="8" w:space="0" w:color="000000"/>
            </w:tcBorders>
          </w:tcPr>
          <w:p>
            <w:pPr>
              <w:pStyle w:val="Normal"/>
              <w:widowControl w:val="false"/>
              <w:pBdr/>
              <w:rPr>
                <w:sz w:val="24"/>
                <w:szCs w:val="24"/>
              </w:rPr>
            </w:pPr>
            <w:r>
              <w:rPr>
                <w:sz w:val="24"/>
                <w:szCs w:val="24"/>
              </w:rPr>
              <w:t>Коммунальное обслуживание</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котельные, водозаборы, очистные сооружения, насосные станции, водопроводы, линии электропередачи, трансформаторные подстанции, газопроводы, линии связи, телефонные станции, канализация, гаражи и мастерские для обслуживания уборочной и аварийной техники</w:t>
            </w:r>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- 0,001 га;</w:t>
            </w:r>
          </w:p>
          <w:p>
            <w:pPr>
              <w:pStyle w:val="Normal"/>
              <w:widowControl w:val="false"/>
              <w:pBdr/>
              <w:jc w:val="both"/>
              <w:rPr>
                <w:sz w:val="24"/>
                <w:szCs w:val="24"/>
              </w:rPr>
            </w:pPr>
            <w:r>
              <w:rPr>
                <w:sz w:val="24"/>
                <w:szCs w:val="24"/>
              </w:rPr>
              <w:t>минимальный отступ от границ земельного участка - 0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- 100 процентов</w:t>
            </w:r>
          </w:p>
        </w:tc>
        <w:tc>
          <w:tcPr>
            <w:tcW w:w="710" w:type="dxa"/>
            <w:vMerge w:val="restart"/>
            <w:tcBorders>
              <w:bottom w:val="single" w:sz="8" w:space="0" w:color="000000"/>
              <w:right w:val="single" w:sz="8" w:space="0" w:color="000000"/>
            </w:tcBorders>
          </w:tcPr>
          <w:p>
            <w:pPr>
              <w:pStyle w:val="Normal"/>
              <w:widowControl w:val="false"/>
              <w:pBdr/>
              <w:jc w:val="center"/>
              <w:rPr>
                <w:sz w:val="24"/>
                <w:szCs w:val="24"/>
              </w:rPr>
            </w:pPr>
            <w:r>
              <w:rPr>
                <w:sz w:val="24"/>
                <w:szCs w:val="24"/>
              </w:rPr>
              <w:t>3.1</w:t>
            </w:r>
          </w:p>
        </w:tc>
      </w:tr>
      <w:tr>
        <w:trPr/>
        <w:tc>
          <w:tcPr>
            <w:tcW w:w="509" w:type="dxa"/>
            <w:vMerge w:val="continue"/>
            <w:tcBorders>
              <w:left w:val="single" w:sz="8" w:space="0" w:color="000000"/>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1921"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607" w:type="dxa"/>
            <w:tcBorders>
              <w:bottom w:val="single" w:sz="8" w:space="0" w:color="000000"/>
              <w:right w:val="single" w:sz="8" w:space="0" w:color="000000"/>
            </w:tcBorders>
          </w:tcPr>
          <w:p>
            <w:pPr>
              <w:pStyle w:val="Normal"/>
              <w:widowControl w:val="false"/>
              <w:pBdr/>
              <w:rPr>
                <w:sz w:val="24"/>
                <w:szCs w:val="24"/>
              </w:rPr>
            </w:pPr>
            <w:r>
              <w:rPr>
                <w:sz w:val="24"/>
                <w:szCs w:val="24"/>
              </w:rPr>
              <w:t>объекты капитального строительства: здания и помещения, предназначенные для приема физических и юридических лиц в связи с предоставлением им коммунальных услуг</w:t>
            </w:r>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- 0,04 га;</w:t>
            </w:r>
          </w:p>
          <w:p>
            <w:pPr>
              <w:pStyle w:val="Normal"/>
              <w:widowControl w:val="false"/>
              <w:pBdr/>
              <w:jc w:val="both"/>
              <w:rPr>
                <w:sz w:val="24"/>
                <w:szCs w:val="24"/>
              </w:rPr>
            </w:pPr>
            <w:r>
              <w:rPr>
                <w:sz w:val="24"/>
                <w:szCs w:val="24"/>
              </w:rPr>
              <w:t>минимальный отступ от границ земельного участка - 1 м;</w:t>
            </w:r>
          </w:p>
          <w:p>
            <w:pPr>
              <w:pStyle w:val="Normal"/>
              <w:widowControl w:val="false"/>
              <w:pBdr/>
              <w:jc w:val="both"/>
              <w:rPr>
                <w:sz w:val="24"/>
                <w:szCs w:val="24"/>
              </w:rPr>
            </w:pPr>
            <w:r>
              <w:rPr>
                <w:sz w:val="24"/>
                <w:szCs w:val="24"/>
              </w:rPr>
              <w:t>предельная высота зданий - 11 м;</w:t>
            </w:r>
          </w:p>
          <w:p>
            <w:pPr>
              <w:pStyle w:val="Normal"/>
              <w:widowControl w:val="false"/>
              <w:pBdr/>
              <w:rPr>
                <w:sz w:val="24"/>
                <w:szCs w:val="24"/>
              </w:rPr>
            </w:pPr>
            <w:r>
              <w:rPr>
                <w:sz w:val="24"/>
                <w:szCs w:val="24"/>
              </w:rPr>
              <w:t>максимальный процент застройки - 70 процентов</w:t>
            </w:r>
          </w:p>
        </w:tc>
        <w:tc>
          <w:tcPr>
            <w:tcW w:w="710"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r>
      <w:tr>
        <w:trPr/>
        <w:tc>
          <w:tcPr>
            <w:tcW w:w="509" w:type="dxa"/>
            <w:vMerge w:val="restart"/>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6.</w:t>
            </w:r>
          </w:p>
        </w:tc>
        <w:tc>
          <w:tcPr>
            <w:tcW w:w="1921" w:type="dxa"/>
            <w:vMerge w:val="restart"/>
            <w:tcBorders>
              <w:bottom w:val="single" w:sz="8" w:space="0" w:color="000000"/>
              <w:right w:val="single" w:sz="8" w:space="0" w:color="000000"/>
            </w:tcBorders>
          </w:tcPr>
          <w:p>
            <w:pPr>
              <w:pStyle w:val="Normal"/>
              <w:widowControl w:val="false"/>
              <w:pBdr/>
              <w:jc w:val="both"/>
              <w:rPr>
                <w:sz w:val="24"/>
                <w:szCs w:val="24"/>
              </w:rPr>
            </w:pPr>
            <w:r>
              <w:rPr>
                <w:sz w:val="24"/>
                <w:szCs w:val="24"/>
              </w:rPr>
              <w:t>Социальное обслуживание</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службы занятости населения,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 отделения почты и телеграфа, благотворительные организации, клубы по интересам, пункты питания малоимущих граждан, пункты ночлега для бездомных граждан, общественные некоммерческие организации</w:t>
            </w:r>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- 0,001 га на 1 рабочее место;</w:t>
            </w:r>
          </w:p>
          <w:p>
            <w:pPr>
              <w:pStyle w:val="Normal"/>
              <w:widowControl w:val="false"/>
              <w:pBdr/>
              <w:jc w:val="both"/>
              <w:rPr>
                <w:sz w:val="24"/>
                <w:szCs w:val="24"/>
              </w:rPr>
            </w:pPr>
            <w:r>
              <w:rPr>
                <w:sz w:val="24"/>
                <w:szCs w:val="24"/>
              </w:rPr>
              <w:t>минимальный отступ от границ земельного участка - 1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- 70 процентов</w:t>
            </w:r>
          </w:p>
        </w:tc>
        <w:tc>
          <w:tcPr>
            <w:tcW w:w="710" w:type="dxa"/>
            <w:vMerge w:val="restart"/>
            <w:tcBorders>
              <w:bottom w:val="single" w:sz="8" w:space="0" w:color="000000"/>
              <w:right w:val="single" w:sz="8" w:space="0" w:color="000000"/>
            </w:tcBorders>
          </w:tcPr>
          <w:p>
            <w:pPr>
              <w:pStyle w:val="Normal"/>
              <w:widowControl w:val="false"/>
              <w:pBdr/>
              <w:jc w:val="center"/>
              <w:rPr>
                <w:sz w:val="24"/>
                <w:szCs w:val="24"/>
              </w:rPr>
            </w:pPr>
            <w:r>
              <w:rPr>
                <w:sz w:val="24"/>
                <w:szCs w:val="24"/>
              </w:rPr>
              <w:t>3.2</w:t>
            </w:r>
          </w:p>
        </w:tc>
      </w:tr>
      <w:tr>
        <w:trPr/>
        <w:tc>
          <w:tcPr>
            <w:tcW w:w="509" w:type="dxa"/>
            <w:vMerge w:val="continue"/>
            <w:tcBorders>
              <w:left w:val="single" w:sz="8" w:space="0" w:color="000000"/>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1921"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дома престарелых, дома</w:t>
            </w:r>
          </w:p>
          <w:p>
            <w:pPr>
              <w:pStyle w:val="Normal"/>
              <w:widowControl w:val="false"/>
              <w:pBdr/>
              <w:jc w:val="both"/>
              <w:rPr>
                <w:sz w:val="24"/>
                <w:szCs w:val="24"/>
              </w:rPr>
            </w:pPr>
            <w:r>
              <w:rPr>
                <w:sz w:val="24"/>
                <w:szCs w:val="24"/>
              </w:rPr>
              <w:t>ребенка, детские дома</w:t>
            </w:r>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- 0,04 га;</w:t>
            </w:r>
          </w:p>
          <w:p>
            <w:pPr>
              <w:pStyle w:val="Normal"/>
              <w:widowControl w:val="false"/>
              <w:pBdr/>
              <w:jc w:val="both"/>
              <w:rPr>
                <w:sz w:val="24"/>
                <w:szCs w:val="24"/>
              </w:rPr>
            </w:pPr>
            <w:r>
              <w:rPr>
                <w:sz w:val="24"/>
                <w:szCs w:val="24"/>
              </w:rPr>
              <w:t>минимальный отступ1от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- 70 процентов</w:t>
            </w:r>
          </w:p>
          <w:p>
            <w:pPr>
              <w:pStyle w:val="Normal"/>
              <w:widowControl w:val="false"/>
              <w:pBdr/>
              <w:jc w:val="both"/>
              <w:rPr>
                <w:sz w:val="24"/>
                <w:szCs w:val="24"/>
              </w:rPr>
            </w:pPr>
            <w:r>
              <w:rPr>
                <w:sz w:val="24"/>
                <w:szCs w:val="24"/>
              </w:rPr>
            </w:r>
          </w:p>
        </w:tc>
        <w:tc>
          <w:tcPr>
            <w:tcW w:w="710"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7.</w:t>
            </w:r>
          </w:p>
        </w:tc>
        <w:tc>
          <w:tcPr>
            <w:tcW w:w="1921" w:type="dxa"/>
            <w:tcBorders>
              <w:bottom w:val="single" w:sz="8" w:space="0" w:color="000000"/>
              <w:right w:val="single" w:sz="8" w:space="0" w:color="000000"/>
            </w:tcBorders>
          </w:tcPr>
          <w:p>
            <w:pPr>
              <w:pStyle w:val="Normal"/>
              <w:widowControl w:val="false"/>
              <w:pBdr/>
              <w:jc w:val="both"/>
              <w:rPr>
                <w:sz w:val="24"/>
                <w:szCs w:val="24"/>
              </w:rPr>
            </w:pPr>
            <w:r>
              <w:rPr>
                <w:sz w:val="24"/>
                <w:szCs w:val="24"/>
              </w:rPr>
              <w:t>Земельные участки (территории) общего пользования</w:t>
            </w:r>
          </w:p>
        </w:tc>
        <w:tc>
          <w:tcPr>
            <w:tcW w:w="2607" w:type="dxa"/>
            <w:tcBorders>
              <w:bottom w:val="single" w:sz="4"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45">
              <w:r>
                <w:rPr>
                  <w:sz w:val="24"/>
                  <w:szCs w:val="24"/>
                </w:rPr>
                <w:t>Классификатором</w:t>
              </w:r>
            </w:hyperlink>
          </w:p>
        </w:tc>
        <w:tc>
          <w:tcPr>
            <w:tcW w:w="3572" w:type="dxa"/>
            <w:tcBorders>
              <w:bottom w:val="single" w:sz="4" w:space="0" w:color="000000"/>
              <w:right w:val="single" w:sz="8" w:space="0" w:color="000000"/>
            </w:tcBorders>
          </w:tcPr>
          <w:p>
            <w:pPr>
              <w:pStyle w:val="Normal"/>
              <w:widowControl w:val="false"/>
              <w:pBdr/>
              <w:jc w:val="both"/>
              <w:rPr>
                <w:sz w:val="24"/>
                <w:szCs w:val="24"/>
              </w:rPr>
            </w:pPr>
            <w:r>
              <w:rPr>
                <w:sz w:val="24"/>
                <w:szCs w:val="24"/>
              </w:rPr>
              <w:t>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710" w:type="dxa"/>
            <w:tcBorders>
              <w:bottom w:val="single" w:sz="4" w:space="0" w:color="000000"/>
              <w:right w:val="single" w:sz="8" w:space="0" w:color="000000"/>
            </w:tcBorders>
          </w:tcPr>
          <w:p>
            <w:pPr>
              <w:pStyle w:val="Normal"/>
              <w:widowControl w:val="false"/>
              <w:pBdr/>
              <w:jc w:val="center"/>
              <w:rPr>
                <w:sz w:val="24"/>
                <w:szCs w:val="24"/>
              </w:rPr>
            </w:pPr>
            <w:r>
              <w:rPr>
                <w:sz w:val="24"/>
                <w:szCs w:val="24"/>
              </w:rPr>
              <w:t>12.0</w:t>
            </w:r>
          </w:p>
          <w:p>
            <w:pPr>
              <w:pStyle w:val="Normal"/>
              <w:widowControl w:val="false"/>
              <w:pBdr/>
              <w:jc w:val="center"/>
              <w:rPr>
                <w:sz w:val="24"/>
                <w:szCs w:val="24"/>
              </w:rPr>
            </w:pPr>
            <w:r>
              <w:rPr>
                <w:sz w:val="24"/>
                <w:szCs w:val="24"/>
              </w:rPr>
            </w:r>
          </w:p>
          <w:p>
            <w:pPr>
              <w:pStyle w:val="Normal"/>
              <w:widowControl w:val="false"/>
              <w:pBdr/>
              <w:jc w:val="center"/>
              <w:rPr>
                <w:sz w:val="24"/>
                <w:szCs w:val="24"/>
              </w:rPr>
            </w:pPr>
            <w:r>
              <w:rPr>
                <w:sz w:val="24"/>
                <w:szCs w:val="24"/>
              </w:rPr>
            </w:r>
          </w:p>
          <w:p>
            <w:pPr>
              <w:pStyle w:val="Normal"/>
              <w:widowControl w:val="false"/>
              <w:pBdr/>
              <w:jc w:val="center"/>
              <w:rPr>
                <w:sz w:val="24"/>
                <w:szCs w:val="24"/>
              </w:rPr>
            </w:pPr>
            <w:r>
              <w:rPr>
                <w:sz w:val="24"/>
                <w:szCs w:val="24"/>
              </w:rPr>
            </w:r>
          </w:p>
          <w:p>
            <w:pPr>
              <w:pStyle w:val="Normal"/>
              <w:widowControl w:val="false"/>
              <w:pBdr/>
              <w:jc w:val="center"/>
              <w:rPr>
                <w:sz w:val="24"/>
                <w:szCs w:val="24"/>
              </w:rPr>
            </w:pPr>
            <w:r>
              <w:rPr>
                <w:sz w:val="24"/>
                <w:szCs w:val="24"/>
              </w:rPr>
            </w:r>
          </w:p>
          <w:p>
            <w:pPr>
              <w:pStyle w:val="Normal"/>
              <w:widowControl w:val="false"/>
              <w:pBdr/>
              <w:jc w:val="center"/>
              <w:rPr>
                <w:sz w:val="24"/>
                <w:szCs w:val="24"/>
              </w:rPr>
            </w:pPr>
            <w:r>
              <w:rPr>
                <w:sz w:val="24"/>
                <w:szCs w:val="24"/>
              </w:rPr>
            </w:r>
          </w:p>
          <w:p>
            <w:pPr>
              <w:pStyle w:val="Normal"/>
              <w:widowControl w:val="false"/>
              <w:pBdr/>
              <w:rPr>
                <w:sz w:val="24"/>
                <w:szCs w:val="24"/>
              </w:rPr>
            </w:pPr>
            <w:r>
              <w:rPr>
                <w:sz w:val="24"/>
                <w:szCs w:val="24"/>
              </w:rPr>
            </w:r>
          </w:p>
        </w:tc>
      </w:tr>
      <w:tr>
        <w:trPr/>
        <w:tc>
          <w:tcPr>
            <w:tcW w:w="509"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8.</w:t>
            </w:r>
          </w:p>
        </w:tc>
        <w:tc>
          <w:tcPr>
            <w:tcW w:w="1921"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lang w:eastAsia="ru-RU"/>
              </w:rPr>
            </w:pPr>
            <w:r>
              <w:rPr>
                <w:sz w:val="24"/>
                <w:szCs w:val="24"/>
                <w:lang w:eastAsia="ru-RU"/>
              </w:rPr>
              <w:t>Для ведения личного подсобного хозяйства (приусадебный земельный участок)</w:t>
            </w:r>
          </w:p>
          <w:p>
            <w:pPr>
              <w:pStyle w:val="Normal"/>
              <w:widowControl w:val="false"/>
              <w:pBdr/>
              <w:jc w:val="both"/>
              <w:rPr>
                <w:sz w:val="24"/>
                <w:szCs w:val="24"/>
              </w:rPr>
            </w:pPr>
            <w:r>
              <w:rPr>
                <w:sz w:val="24"/>
                <w:szCs w:val="24"/>
              </w:rPr>
            </w:r>
          </w:p>
        </w:tc>
        <w:tc>
          <w:tcPr>
            <w:tcW w:w="2607"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lang w:eastAsia="ru-RU"/>
              </w:rPr>
            </w:pPr>
            <w:r>
              <w:rPr>
                <w:sz w:val="24"/>
                <w:szCs w:val="24"/>
                <w:lang w:eastAsia="ru-RU"/>
              </w:rPr>
              <w:t xml:space="preserve">Размещение жилого дома, указанного в описании вида разрешенного использования с </w:t>
            </w:r>
            <w:hyperlink r:id="rId46">
              <w:r>
                <w:rPr>
                  <w:color w:val="0000FF"/>
                  <w:sz w:val="24"/>
                  <w:szCs w:val="24"/>
                  <w:lang w:eastAsia="ru-RU"/>
                </w:rPr>
                <w:t>кодом 2.1</w:t>
              </w:r>
            </w:hyperlink>
            <w:r>
              <w:rPr>
                <w:sz w:val="24"/>
                <w:szCs w:val="24"/>
                <w:lang w:eastAsia="ru-RU"/>
              </w:rPr>
              <w:t>;</w:t>
            </w:r>
          </w:p>
          <w:p>
            <w:pPr>
              <w:pStyle w:val="Normal"/>
              <w:widowControl w:val="false"/>
              <w:pBdr/>
              <w:jc w:val="both"/>
              <w:rPr>
                <w:sz w:val="24"/>
                <w:szCs w:val="24"/>
                <w:lang w:eastAsia="ru-RU"/>
              </w:rPr>
            </w:pPr>
            <w:r>
              <w:rPr>
                <w:sz w:val="24"/>
                <w:szCs w:val="24"/>
                <w:lang w:eastAsia="ru-RU"/>
              </w:rPr>
              <w:t>производство сельскохозяйственной продукции;</w:t>
            </w:r>
          </w:p>
          <w:p>
            <w:pPr>
              <w:pStyle w:val="Normal"/>
              <w:widowControl w:val="false"/>
              <w:pBdr/>
              <w:jc w:val="both"/>
              <w:rPr>
                <w:sz w:val="24"/>
                <w:szCs w:val="24"/>
                <w:lang w:eastAsia="ru-RU"/>
              </w:rPr>
            </w:pPr>
            <w:r>
              <w:rPr>
                <w:sz w:val="24"/>
                <w:szCs w:val="24"/>
                <w:lang w:eastAsia="ru-RU"/>
              </w:rPr>
              <w:t>размещение гаража и иных вспомогательных сооружений;</w:t>
            </w:r>
          </w:p>
          <w:p>
            <w:pPr>
              <w:pStyle w:val="Normal"/>
              <w:widowControl w:val="false"/>
              <w:pBdr/>
              <w:jc w:val="both"/>
              <w:rPr>
                <w:sz w:val="24"/>
                <w:szCs w:val="24"/>
                <w:lang w:eastAsia="ru-RU"/>
              </w:rPr>
            </w:pPr>
            <w:r>
              <w:rPr>
                <w:sz w:val="24"/>
                <w:szCs w:val="24"/>
                <w:lang w:eastAsia="ru-RU"/>
              </w:rPr>
              <w:t>содержание сельскохозяйственных животных</w:t>
            </w:r>
          </w:p>
          <w:p>
            <w:pPr>
              <w:pStyle w:val="Normal"/>
              <w:widowControl w:val="false"/>
              <w:pBdr/>
              <w:jc w:val="both"/>
              <w:rPr>
                <w:sz w:val="24"/>
                <w:szCs w:val="24"/>
              </w:rPr>
            </w:pPr>
            <w:r>
              <w:rPr>
                <w:sz w:val="24"/>
                <w:szCs w:val="24"/>
              </w:rPr>
            </w:r>
          </w:p>
        </w:tc>
        <w:tc>
          <w:tcPr>
            <w:tcW w:w="3572"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минимальный размер земельного участка - 0,08 га;</w:t>
            </w:r>
          </w:p>
          <w:p>
            <w:pPr>
              <w:pStyle w:val="Normal"/>
              <w:widowControl w:val="false"/>
              <w:pBdr/>
              <w:jc w:val="both"/>
              <w:rPr>
                <w:sz w:val="24"/>
                <w:szCs w:val="24"/>
              </w:rPr>
            </w:pPr>
            <w:r>
              <w:rPr>
                <w:sz w:val="24"/>
                <w:szCs w:val="24"/>
              </w:rPr>
              <w:t>максимальный размер земельного участка - 0,15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rPr>
                <w:sz w:val="24"/>
                <w:szCs w:val="24"/>
              </w:rPr>
            </w:pPr>
            <w:r>
              <w:rPr>
                <w:sz w:val="24"/>
                <w:szCs w:val="24"/>
              </w:rPr>
              <w:t>ограждения участков со стороны улицы не должно ухудшать ансамбля застройки, возможно решётчатое или  глухое высотой не более 1,8 м;</w:t>
            </w:r>
          </w:p>
          <w:p>
            <w:pPr>
              <w:pStyle w:val="Normal"/>
              <w:widowControl w:val="false"/>
              <w:pBdr/>
              <w:rPr>
                <w:sz w:val="24"/>
                <w:szCs w:val="24"/>
              </w:rPr>
            </w:pPr>
            <w:r>
              <w:rPr>
                <w:sz w:val="24"/>
                <w:szCs w:val="24"/>
              </w:rPr>
              <w:t>между участками соседних домовладений устанавливаются ограждения, не затеняющие</w:t>
            </w:r>
          </w:p>
          <w:p>
            <w:pPr>
              <w:pStyle w:val="Normal"/>
              <w:widowControl w:val="false"/>
              <w:pBdr/>
              <w:rPr>
                <w:sz w:val="24"/>
                <w:szCs w:val="24"/>
              </w:rPr>
            </w:pPr>
            <w:r>
              <w:rPr>
                <w:sz w:val="24"/>
                <w:szCs w:val="24"/>
              </w:rPr>
              <w:t>земельные участки (сетчатые или</w:t>
            </w:r>
          </w:p>
          <w:p>
            <w:pPr>
              <w:pStyle w:val="Normal"/>
              <w:widowControl w:val="false"/>
              <w:pBdr/>
              <w:jc w:val="both"/>
              <w:rPr>
                <w:sz w:val="24"/>
                <w:szCs w:val="24"/>
              </w:rPr>
            </w:pPr>
            <w:r>
              <w:rPr>
                <w:sz w:val="24"/>
                <w:szCs w:val="24"/>
              </w:rPr>
              <w:t>решётчатые) высотой не более 1,8м;</w:t>
            </w:r>
          </w:p>
          <w:p>
            <w:pPr>
              <w:pStyle w:val="Normal"/>
              <w:widowControl w:val="false"/>
              <w:pBdr/>
              <w:jc w:val="both"/>
              <w:rPr>
                <w:sz w:val="24"/>
                <w:szCs w:val="24"/>
                <w:lang w:eastAsia="ru-RU"/>
              </w:rPr>
            </w:pPr>
            <w:r>
              <w:rPr>
                <w:sz w:val="24"/>
                <w:szCs w:val="24"/>
              </w:rPr>
              <w:t>коэффициент застройки территории не более 0,35;</w:t>
            </w:r>
            <w:r>
              <w:rPr>
                <w:sz w:val="24"/>
                <w:szCs w:val="24"/>
                <w:lang w:eastAsia="ru-RU"/>
              </w:rPr>
              <w:t xml:space="preserve">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pPr>
              <w:pStyle w:val="Normal"/>
              <w:widowControl w:val="false"/>
              <w:pBdr/>
              <w:jc w:val="both"/>
              <w:rPr>
                <w:sz w:val="24"/>
                <w:szCs w:val="24"/>
              </w:rPr>
            </w:pPr>
            <w:r>
              <w:rPr>
                <w:sz w:val="24"/>
                <w:szCs w:val="24"/>
              </w:rPr>
              <w:t>Площадь предоставляемых земельных участков (включая площадь застройки) для  отдельно стоящих гаражей или открытых  автостоянок, хозяйственных построек, отдельно стоящих бань - от 10 кв.м до 100 кв.м.</w:t>
            </w:r>
          </w:p>
        </w:tc>
        <w:tc>
          <w:tcPr>
            <w:tcW w:w="710"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2.2</w:t>
            </w:r>
          </w:p>
        </w:tc>
      </w:tr>
    </w:tbl>
    <w:p>
      <w:pPr>
        <w:pStyle w:val="Normal"/>
        <w:pBdr/>
        <w:ind w:firstLine="540"/>
        <w:jc w:val="both"/>
        <w:rPr>
          <w:sz w:val="24"/>
          <w:szCs w:val="24"/>
        </w:rPr>
      </w:pPr>
      <w:r>
        <w:rPr>
          <w:sz w:val="24"/>
          <w:szCs w:val="24"/>
        </w:rPr>
      </w:r>
    </w:p>
    <w:p>
      <w:pPr>
        <w:pStyle w:val="Normal"/>
        <w:pBdr/>
        <w:ind w:firstLine="540"/>
        <w:jc w:val="both"/>
        <w:rPr>
          <w:sz w:val="24"/>
          <w:szCs w:val="24"/>
        </w:rPr>
      </w:pPr>
      <w:r>
        <w:rPr>
          <w:sz w:val="24"/>
          <w:szCs w:val="24"/>
        </w:rPr>
      </w:r>
    </w:p>
    <w:p>
      <w:pPr>
        <w:pStyle w:val="Normal"/>
        <w:pBdr/>
        <w:ind w:firstLine="540"/>
        <w:jc w:val="both"/>
        <w:rPr>
          <w:sz w:val="24"/>
          <w:szCs w:val="24"/>
        </w:rPr>
      </w:pPr>
      <w:r>
        <w:rPr>
          <w:sz w:val="24"/>
          <w:szCs w:val="24"/>
        </w:rPr>
        <w:t xml:space="preserve">3. Для земельных участков и объектов капитального строительства, расположенных в пределах зоны Ж-3, устанавливаются следующие </w:t>
      </w:r>
      <w:r>
        <w:rPr>
          <w:b/>
          <w:bCs/>
          <w:sz w:val="24"/>
          <w:szCs w:val="24"/>
        </w:rPr>
        <w:t>условно разрешенные виды</w:t>
      </w:r>
      <w:r>
        <w:rPr>
          <w:sz w:val="24"/>
          <w:szCs w:val="24"/>
        </w:rPr>
        <w:t xml:space="preserve"> использования и соответствующие каждому виду предельные параметры:</w:t>
      </w:r>
    </w:p>
    <w:p>
      <w:pPr>
        <w:pStyle w:val="Normal"/>
        <w:pBdr/>
        <w:ind w:firstLine="720"/>
        <w:rPr>
          <w:sz w:val="24"/>
          <w:szCs w:val="24"/>
        </w:rPr>
      </w:pPr>
      <w:r>
        <w:rPr>
          <w:sz w:val="24"/>
          <w:szCs w:val="24"/>
        </w:rPr>
      </w:r>
    </w:p>
    <w:tbl>
      <w:tblPr>
        <w:tblW w:w="9319" w:type="dxa"/>
        <w:jc w:val="left"/>
        <w:tblInd w:w="55" w:type="dxa"/>
        <w:tblLayout w:type="fixed"/>
        <w:tblCellMar>
          <w:top w:w="102" w:type="dxa"/>
          <w:left w:w="62" w:type="dxa"/>
          <w:bottom w:w="102" w:type="dxa"/>
          <w:right w:w="62" w:type="dxa"/>
        </w:tblCellMar>
        <w:tblLook w:firstRow="0" w:noVBand="0" w:lastRow="0" w:firstColumn="0" w:lastColumn="0" w:noHBand="0" w:val="0000"/>
      </w:tblPr>
      <w:tblGrid>
        <w:gridCol w:w="509"/>
        <w:gridCol w:w="1921"/>
        <w:gridCol w:w="2607"/>
        <w:gridCol w:w="3572"/>
        <w:gridCol w:w="710"/>
      </w:tblGrid>
      <w:tr>
        <w:trPr/>
        <w:tc>
          <w:tcPr>
            <w:tcW w:w="509" w:type="dxa"/>
            <w:tcBorders>
              <w:top w:val="single" w:sz="8" w:space="0" w:color="000000"/>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N п/п</w:t>
            </w:r>
          </w:p>
        </w:tc>
        <w:tc>
          <w:tcPr>
            <w:tcW w:w="1921"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Вид разрешенного использования</w:t>
            </w:r>
          </w:p>
        </w:tc>
        <w:tc>
          <w:tcPr>
            <w:tcW w:w="2607"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Наименование объектов капитального строительства</w:t>
            </w:r>
          </w:p>
        </w:tc>
        <w:tc>
          <w:tcPr>
            <w:tcW w:w="3572"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Предельные параметры</w:t>
            </w:r>
          </w:p>
        </w:tc>
        <w:tc>
          <w:tcPr>
            <w:tcW w:w="710"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Код вида</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w:t>
            </w:r>
          </w:p>
        </w:tc>
        <w:tc>
          <w:tcPr>
            <w:tcW w:w="1921"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Общественное питание</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47">
              <w:r>
                <w:rPr>
                  <w:sz w:val="24"/>
                  <w:szCs w:val="24"/>
                </w:rPr>
                <w:t>Классификатором</w:t>
              </w:r>
            </w:hyperlink>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максимальный размер земельного участка - 0,1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- 50 процентов</w:t>
            </w:r>
          </w:p>
        </w:tc>
        <w:tc>
          <w:tcPr>
            <w:tcW w:w="710" w:type="dxa"/>
            <w:tcBorders>
              <w:bottom w:val="single" w:sz="8" w:space="0" w:color="000000"/>
              <w:right w:val="single" w:sz="8" w:space="0" w:color="000000"/>
            </w:tcBorders>
          </w:tcPr>
          <w:p>
            <w:pPr>
              <w:pStyle w:val="Normal"/>
              <w:widowControl w:val="false"/>
              <w:pBdr/>
              <w:jc w:val="center"/>
              <w:rPr>
                <w:sz w:val="24"/>
                <w:szCs w:val="24"/>
              </w:rPr>
            </w:pPr>
            <w:r>
              <w:rPr>
                <w:sz w:val="24"/>
                <w:szCs w:val="24"/>
              </w:rPr>
              <w:t>4.6</w:t>
            </w:r>
          </w:p>
        </w:tc>
      </w:tr>
      <w:tr>
        <w:trPr/>
        <w:tc>
          <w:tcPr>
            <w:tcW w:w="509" w:type="dxa"/>
            <w:vMerge w:val="restart"/>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2.</w:t>
            </w:r>
          </w:p>
        </w:tc>
        <w:tc>
          <w:tcPr>
            <w:tcW w:w="1921" w:type="dxa"/>
            <w:vMerge w:val="restart"/>
            <w:tcBorders>
              <w:bottom w:val="single" w:sz="8" w:space="0" w:color="000000"/>
              <w:right w:val="single" w:sz="8" w:space="0" w:color="000000"/>
            </w:tcBorders>
          </w:tcPr>
          <w:p>
            <w:pPr>
              <w:pStyle w:val="Normal"/>
              <w:widowControl w:val="false"/>
              <w:pBdr/>
              <w:jc w:val="both"/>
              <w:rPr>
                <w:sz w:val="24"/>
                <w:szCs w:val="24"/>
              </w:rPr>
            </w:pPr>
            <w:r>
              <w:rPr>
                <w:sz w:val="24"/>
                <w:szCs w:val="24"/>
              </w:rPr>
              <w:t>Религиозное использование</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церкви, соборы, храмы, часовни, монастыри, мечети, молельные дома, монастыри, скиты, воскресные школы, семинарии, духовные училища</w:t>
            </w:r>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- 7 кв. м на единицу вместимости;</w:t>
            </w:r>
          </w:p>
          <w:p>
            <w:pPr>
              <w:pStyle w:val="Normal"/>
              <w:widowControl w:val="false"/>
              <w:pBdr/>
              <w:jc w:val="both"/>
              <w:rPr>
                <w:sz w:val="24"/>
                <w:szCs w:val="24"/>
              </w:rPr>
            </w:pPr>
            <w:r>
              <w:rPr>
                <w:sz w:val="24"/>
                <w:szCs w:val="24"/>
              </w:rPr>
              <w:t>минимальный отступ от границ земельного участка - 0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- 50 процентов</w:t>
            </w:r>
          </w:p>
        </w:tc>
        <w:tc>
          <w:tcPr>
            <w:tcW w:w="710" w:type="dxa"/>
            <w:vMerge w:val="restart"/>
            <w:tcBorders>
              <w:bottom w:val="single" w:sz="8" w:space="0" w:color="000000"/>
              <w:right w:val="single" w:sz="8" w:space="0" w:color="000000"/>
            </w:tcBorders>
          </w:tcPr>
          <w:p>
            <w:pPr>
              <w:pStyle w:val="Normal"/>
              <w:widowControl w:val="false"/>
              <w:pBdr/>
              <w:jc w:val="center"/>
              <w:rPr>
                <w:sz w:val="24"/>
                <w:szCs w:val="24"/>
              </w:rPr>
            </w:pPr>
            <w:r>
              <w:rPr>
                <w:sz w:val="24"/>
                <w:szCs w:val="24"/>
              </w:rPr>
              <w:t>3.7</w:t>
            </w:r>
          </w:p>
        </w:tc>
      </w:tr>
      <w:tr>
        <w:trPr/>
        <w:tc>
          <w:tcPr>
            <w:tcW w:w="509" w:type="dxa"/>
            <w:vMerge w:val="continue"/>
            <w:tcBorders>
              <w:left w:val="single" w:sz="8" w:space="0" w:color="000000"/>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1921"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здания и сооружения, предназначенные для постоянного местонахождения духовных лиц, паломников и послушников в связи с осуществлением ими религиозной службы</w:t>
            </w:r>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- 7 кв. м на единицу вместимости;</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предельная высота зданий - 11 м;</w:t>
            </w:r>
          </w:p>
          <w:p>
            <w:pPr>
              <w:pStyle w:val="Normal"/>
              <w:widowControl w:val="false"/>
              <w:pBdr/>
              <w:jc w:val="both"/>
              <w:rPr>
                <w:sz w:val="24"/>
                <w:szCs w:val="24"/>
              </w:rPr>
            </w:pPr>
            <w:r>
              <w:rPr>
                <w:sz w:val="24"/>
                <w:szCs w:val="24"/>
              </w:rPr>
              <w:t>максимальный процент застройки - 50 процентов</w:t>
            </w:r>
          </w:p>
        </w:tc>
        <w:tc>
          <w:tcPr>
            <w:tcW w:w="710"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3.</w:t>
            </w:r>
          </w:p>
        </w:tc>
        <w:tc>
          <w:tcPr>
            <w:tcW w:w="1921" w:type="dxa"/>
            <w:tcBorders>
              <w:bottom w:val="single" w:sz="8" w:space="0" w:color="000000"/>
              <w:right w:val="single" w:sz="8" w:space="0" w:color="000000"/>
            </w:tcBorders>
          </w:tcPr>
          <w:p>
            <w:pPr>
              <w:pStyle w:val="Normal"/>
              <w:widowControl w:val="false"/>
              <w:pBdr/>
              <w:jc w:val="both"/>
              <w:rPr>
                <w:sz w:val="24"/>
                <w:szCs w:val="24"/>
              </w:rPr>
            </w:pPr>
            <w:r>
              <w:rPr>
                <w:sz w:val="24"/>
                <w:szCs w:val="24"/>
              </w:rPr>
              <w:t>Обеспечение внутреннего правопорядка</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48">
              <w:r>
                <w:rPr>
                  <w:sz w:val="24"/>
                  <w:szCs w:val="24"/>
                </w:rPr>
                <w:t>Классификатором</w:t>
              </w:r>
            </w:hyperlink>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- 0,02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- 40 процентов</w:t>
            </w:r>
          </w:p>
        </w:tc>
        <w:tc>
          <w:tcPr>
            <w:tcW w:w="710" w:type="dxa"/>
            <w:tcBorders>
              <w:bottom w:val="single" w:sz="8" w:space="0" w:color="000000"/>
              <w:right w:val="single" w:sz="8" w:space="0" w:color="000000"/>
            </w:tcBorders>
          </w:tcPr>
          <w:p>
            <w:pPr>
              <w:pStyle w:val="Normal"/>
              <w:widowControl w:val="false"/>
              <w:pBdr/>
              <w:jc w:val="center"/>
              <w:rPr>
                <w:sz w:val="24"/>
                <w:szCs w:val="24"/>
              </w:rPr>
            </w:pPr>
            <w:r>
              <w:rPr>
                <w:sz w:val="24"/>
                <w:szCs w:val="24"/>
              </w:rPr>
              <w:t>8.3</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4.</w:t>
            </w:r>
          </w:p>
        </w:tc>
        <w:tc>
          <w:tcPr>
            <w:tcW w:w="1921"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гаражного назначения</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49">
              <w:r>
                <w:rPr>
                  <w:sz w:val="24"/>
                  <w:szCs w:val="24"/>
                </w:rPr>
                <w:t>Классификатором</w:t>
              </w:r>
            </w:hyperlink>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- 0,002 га;</w:t>
            </w:r>
          </w:p>
          <w:p>
            <w:pPr>
              <w:pStyle w:val="Normal"/>
              <w:widowControl w:val="false"/>
              <w:pBdr/>
              <w:jc w:val="both"/>
              <w:rPr>
                <w:sz w:val="24"/>
                <w:szCs w:val="24"/>
              </w:rPr>
            </w:pPr>
            <w:r>
              <w:rPr>
                <w:sz w:val="24"/>
                <w:szCs w:val="24"/>
              </w:rPr>
              <w:t>минимальный отступ от границ земельного участка - 0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- 100 процентов</w:t>
            </w:r>
          </w:p>
        </w:tc>
        <w:tc>
          <w:tcPr>
            <w:tcW w:w="710" w:type="dxa"/>
            <w:tcBorders>
              <w:bottom w:val="single" w:sz="8" w:space="0" w:color="000000"/>
              <w:right w:val="single" w:sz="8" w:space="0" w:color="000000"/>
            </w:tcBorders>
          </w:tcPr>
          <w:p>
            <w:pPr>
              <w:pStyle w:val="Normal"/>
              <w:widowControl w:val="false"/>
              <w:pBdr/>
              <w:jc w:val="center"/>
              <w:rPr>
                <w:sz w:val="24"/>
                <w:szCs w:val="24"/>
              </w:rPr>
            </w:pPr>
            <w:r>
              <w:rPr>
                <w:sz w:val="24"/>
                <w:szCs w:val="24"/>
              </w:rPr>
              <w:t>2.7.1</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5.</w:t>
            </w:r>
          </w:p>
        </w:tc>
        <w:tc>
          <w:tcPr>
            <w:tcW w:w="1921" w:type="dxa"/>
            <w:tcBorders>
              <w:bottom w:val="single" w:sz="8" w:space="0" w:color="000000"/>
              <w:right w:val="single" w:sz="8" w:space="0" w:color="000000"/>
            </w:tcBorders>
          </w:tcPr>
          <w:p>
            <w:pPr>
              <w:pStyle w:val="Normal"/>
              <w:widowControl w:val="false"/>
              <w:pBdr/>
              <w:rPr>
                <w:sz w:val="24"/>
                <w:szCs w:val="24"/>
              </w:rPr>
            </w:pPr>
            <w:r>
              <w:rPr>
                <w:sz w:val="24"/>
                <w:szCs w:val="24"/>
              </w:rPr>
              <w:t>Деловое управление</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50">
              <w:r>
                <w:rPr>
                  <w:sz w:val="24"/>
                  <w:szCs w:val="24"/>
                </w:rPr>
                <w:t>Классификатором</w:t>
              </w:r>
            </w:hyperlink>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- 0,001 га на 1 рабочее место;</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- 40 процентов</w:t>
            </w:r>
          </w:p>
        </w:tc>
        <w:tc>
          <w:tcPr>
            <w:tcW w:w="710" w:type="dxa"/>
            <w:tcBorders>
              <w:bottom w:val="single" w:sz="8" w:space="0" w:color="000000"/>
              <w:right w:val="single" w:sz="8" w:space="0" w:color="000000"/>
            </w:tcBorders>
          </w:tcPr>
          <w:p>
            <w:pPr>
              <w:pStyle w:val="Normal"/>
              <w:widowControl w:val="false"/>
              <w:pBdr/>
              <w:jc w:val="center"/>
              <w:rPr>
                <w:sz w:val="24"/>
                <w:szCs w:val="24"/>
              </w:rPr>
            </w:pPr>
            <w:r>
              <w:rPr>
                <w:sz w:val="24"/>
                <w:szCs w:val="24"/>
              </w:rPr>
              <w:t>4.1</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6.</w:t>
            </w:r>
          </w:p>
        </w:tc>
        <w:tc>
          <w:tcPr>
            <w:tcW w:w="1921" w:type="dxa"/>
            <w:tcBorders>
              <w:bottom w:val="single" w:sz="8" w:space="0" w:color="000000"/>
              <w:right w:val="single" w:sz="8" w:space="0" w:color="000000"/>
            </w:tcBorders>
          </w:tcPr>
          <w:p>
            <w:pPr>
              <w:pStyle w:val="Normal"/>
              <w:widowControl w:val="false"/>
              <w:pBdr/>
              <w:jc w:val="both"/>
              <w:rPr>
                <w:sz w:val="24"/>
                <w:szCs w:val="24"/>
              </w:rPr>
            </w:pPr>
            <w:r>
              <w:rPr>
                <w:sz w:val="24"/>
                <w:szCs w:val="24"/>
              </w:rPr>
              <w:t>Банковская и страховая деятельность</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51">
              <w:r>
                <w:rPr>
                  <w:sz w:val="24"/>
                  <w:szCs w:val="24"/>
                </w:rPr>
                <w:t>Классификатором</w:t>
              </w:r>
            </w:hyperlink>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- 0,001 га на 1 рабочее место;</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- 40 процентов</w:t>
            </w:r>
          </w:p>
        </w:tc>
        <w:tc>
          <w:tcPr>
            <w:tcW w:w="710" w:type="dxa"/>
            <w:tcBorders>
              <w:bottom w:val="single" w:sz="8" w:space="0" w:color="000000"/>
              <w:right w:val="single" w:sz="8" w:space="0" w:color="000000"/>
            </w:tcBorders>
          </w:tcPr>
          <w:p>
            <w:pPr>
              <w:pStyle w:val="Normal"/>
              <w:widowControl w:val="false"/>
              <w:pBdr/>
              <w:jc w:val="center"/>
              <w:rPr>
                <w:sz w:val="24"/>
                <w:szCs w:val="24"/>
              </w:rPr>
            </w:pPr>
            <w:r>
              <w:rPr>
                <w:sz w:val="24"/>
                <w:szCs w:val="24"/>
              </w:rPr>
              <w:t>4.5</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7.</w:t>
            </w:r>
          </w:p>
        </w:tc>
        <w:tc>
          <w:tcPr>
            <w:tcW w:w="1921"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Обслуживание автотранспорта</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52">
              <w:r>
                <w:rPr>
                  <w:sz w:val="24"/>
                  <w:szCs w:val="24"/>
                </w:rPr>
                <w:t>Классификатором</w:t>
              </w:r>
            </w:hyperlink>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- 0,02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- 50 процентов</w:t>
            </w:r>
          </w:p>
        </w:tc>
        <w:tc>
          <w:tcPr>
            <w:tcW w:w="710" w:type="dxa"/>
            <w:tcBorders>
              <w:bottom w:val="single" w:sz="8" w:space="0" w:color="000000"/>
              <w:right w:val="single" w:sz="8" w:space="0" w:color="000000"/>
            </w:tcBorders>
          </w:tcPr>
          <w:p>
            <w:pPr>
              <w:pStyle w:val="Normal"/>
              <w:widowControl w:val="false"/>
              <w:pBdr/>
              <w:jc w:val="center"/>
              <w:rPr>
                <w:sz w:val="24"/>
                <w:szCs w:val="24"/>
              </w:rPr>
            </w:pPr>
            <w:r>
              <w:rPr>
                <w:sz w:val="24"/>
                <w:szCs w:val="24"/>
              </w:rPr>
              <w:t>4.9</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8.</w:t>
            </w:r>
          </w:p>
        </w:tc>
        <w:tc>
          <w:tcPr>
            <w:tcW w:w="1921"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придорожного сервиса</w:t>
            </w:r>
          </w:p>
        </w:tc>
        <w:tc>
          <w:tcPr>
            <w:tcW w:w="2607"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53">
              <w:r>
                <w:rPr>
                  <w:sz w:val="24"/>
                  <w:szCs w:val="24"/>
                </w:rPr>
                <w:t>Классификатором</w:t>
              </w:r>
            </w:hyperlink>
          </w:p>
        </w:tc>
        <w:tc>
          <w:tcPr>
            <w:tcW w:w="357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- 0,1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- 50 процентов</w:t>
            </w:r>
          </w:p>
        </w:tc>
        <w:tc>
          <w:tcPr>
            <w:tcW w:w="710" w:type="dxa"/>
            <w:tcBorders>
              <w:bottom w:val="single" w:sz="8" w:space="0" w:color="000000"/>
              <w:right w:val="single" w:sz="8" w:space="0" w:color="000000"/>
            </w:tcBorders>
          </w:tcPr>
          <w:p>
            <w:pPr>
              <w:pStyle w:val="Normal"/>
              <w:widowControl w:val="false"/>
              <w:pBdr/>
              <w:jc w:val="center"/>
              <w:rPr>
                <w:sz w:val="24"/>
                <w:szCs w:val="24"/>
              </w:rPr>
            </w:pPr>
            <w:r>
              <w:rPr>
                <w:sz w:val="24"/>
                <w:szCs w:val="24"/>
              </w:rPr>
              <w:t>4.9.1</w:t>
            </w:r>
          </w:p>
        </w:tc>
      </w:tr>
      <w:tr>
        <w:trPr/>
        <w:tc>
          <w:tcPr>
            <w:tcW w:w="509" w:type="dxa"/>
            <w:tcBorders>
              <w:left w:val="single" w:sz="8" w:space="0" w:color="000000"/>
              <w:bottom w:val="single" w:sz="4" w:space="0" w:color="000000"/>
              <w:right w:val="single" w:sz="8" w:space="0" w:color="000000"/>
            </w:tcBorders>
          </w:tcPr>
          <w:p>
            <w:pPr>
              <w:pStyle w:val="Normal"/>
              <w:widowControl w:val="false"/>
              <w:pBdr/>
              <w:jc w:val="center"/>
              <w:rPr>
                <w:sz w:val="24"/>
                <w:szCs w:val="24"/>
              </w:rPr>
            </w:pPr>
            <w:r>
              <w:rPr>
                <w:sz w:val="24"/>
                <w:szCs w:val="24"/>
              </w:rPr>
              <w:t>9.</w:t>
            </w:r>
          </w:p>
        </w:tc>
        <w:tc>
          <w:tcPr>
            <w:tcW w:w="1921" w:type="dxa"/>
            <w:tcBorders>
              <w:bottom w:val="single" w:sz="4" w:space="0" w:color="000000"/>
              <w:right w:val="single" w:sz="8" w:space="0" w:color="000000"/>
            </w:tcBorders>
          </w:tcPr>
          <w:p>
            <w:pPr>
              <w:pStyle w:val="Normal"/>
              <w:widowControl w:val="false"/>
              <w:pBdr/>
              <w:rPr>
                <w:sz w:val="24"/>
                <w:szCs w:val="24"/>
              </w:rPr>
            </w:pPr>
            <w:r>
              <w:rPr>
                <w:sz w:val="24"/>
                <w:szCs w:val="24"/>
              </w:rPr>
              <w:t>Малоэтажная многоквартирная жилая застройка</w:t>
            </w:r>
          </w:p>
        </w:tc>
        <w:tc>
          <w:tcPr>
            <w:tcW w:w="2607" w:type="dxa"/>
            <w:tcBorders>
              <w:bottom w:val="single" w:sz="4"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54">
              <w:r>
                <w:rPr>
                  <w:sz w:val="24"/>
                  <w:szCs w:val="24"/>
                </w:rPr>
                <w:t>Классификатором</w:t>
              </w:r>
            </w:hyperlink>
          </w:p>
        </w:tc>
        <w:tc>
          <w:tcPr>
            <w:tcW w:w="3572" w:type="dxa"/>
            <w:tcBorders>
              <w:bottom w:val="single" w:sz="4"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на одну квартиру (без площади застройки) - 0,06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- 50 процентов</w:t>
            </w:r>
          </w:p>
        </w:tc>
        <w:tc>
          <w:tcPr>
            <w:tcW w:w="710" w:type="dxa"/>
            <w:tcBorders>
              <w:bottom w:val="single" w:sz="4" w:space="0" w:color="000000"/>
              <w:right w:val="single" w:sz="8" w:space="0" w:color="000000"/>
            </w:tcBorders>
          </w:tcPr>
          <w:p>
            <w:pPr>
              <w:pStyle w:val="Normal"/>
              <w:widowControl w:val="false"/>
              <w:pBdr/>
              <w:jc w:val="center"/>
              <w:rPr>
                <w:sz w:val="24"/>
                <w:szCs w:val="24"/>
              </w:rPr>
            </w:pPr>
            <w:r>
              <w:rPr>
                <w:sz w:val="24"/>
                <w:szCs w:val="24"/>
              </w:rPr>
              <w:t>2.1.1</w:t>
            </w:r>
          </w:p>
        </w:tc>
      </w:tr>
      <w:tr>
        <w:trPr/>
        <w:tc>
          <w:tcPr>
            <w:tcW w:w="509"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10.</w:t>
            </w:r>
          </w:p>
        </w:tc>
        <w:tc>
          <w:tcPr>
            <w:tcW w:w="1921" w:type="dxa"/>
            <w:tcBorders>
              <w:top w:val="single" w:sz="4" w:space="0" w:color="000000"/>
              <w:left w:val="single" w:sz="4" w:space="0" w:color="000000"/>
              <w:bottom w:val="single" w:sz="4" w:space="0" w:color="000000"/>
              <w:right w:val="single" w:sz="4" w:space="0" w:color="000000"/>
            </w:tcBorders>
          </w:tcPr>
          <w:p>
            <w:pPr>
              <w:pStyle w:val="Normal"/>
              <w:widowControl w:val="false"/>
              <w:pBdr/>
              <w:rPr>
                <w:sz w:val="24"/>
                <w:szCs w:val="24"/>
              </w:rPr>
            </w:pPr>
            <w:r>
              <w:rPr>
                <w:sz w:val="24"/>
                <w:szCs w:val="24"/>
              </w:rPr>
              <w:t>Амбулаторно-поликлиническое обслуживание</w:t>
            </w:r>
          </w:p>
        </w:tc>
        <w:tc>
          <w:tcPr>
            <w:tcW w:w="2607"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в соответствии с </w:t>
            </w:r>
            <w:hyperlink r:id="rId55">
              <w:r>
                <w:rPr>
                  <w:sz w:val="24"/>
                  <w:szCs w:val="24"/>
                </w:rPr>
                <w:t>Классификатором</w:t>
              </w:r>
            </w:hyperlink>
          </w:p>
        </w:tc>
        <w:tc>
          <w:tcPr>
            <w:tcW w:w="3572"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минимальный размер земельного участка - 0,03 га;</w:t>
            </w:r>
          </w:p>
          <w:p>
            <w:pPr>
              <w:pStyle w:val="Normal"/>
              <w:widowControl w:val="false"/>
              <w:pBdr/>
              <w:jc w:val="both"/>
              <w:rPr>
                <w:sz w:val="24"/>
                <w:szCs w:val="24"/>
              </w:rPr>
            </w:pPr>
            <w:r>
              <w:rPr>
                <w:sz w:val="24"/>
                <w:szCs w:val="24"/>
              </w:rPr>
              <w:t>минимальный отступ от границ земельного участка - 1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- 50 процентов</w:t>
            </w:r>
          </w:p>
        </w:tc>
        <w:tc>
          <w:tcPr>
            <w:tcW w:w="710"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3.4.1</w:t>
            </w:r>
          </w:p>
        </w:tc>
      </w:tr>
      <w:tr>
        <w:trPr/>
        <w:tc>
          <w:tcPr>
            <w:tcW w:w="509"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11.</w:t>
            </w:r>
          </w:p>
        </w:tc>
        <w:tc>
          <w:tcPr>
            <w:tcW w:w="1921"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Магазины</w:t>
            </w:r>
          </w:p>
        </w:tc>
        <w:tc>
          <w:tcPr>
            <w:tcW w:w="2607"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в соответствии с </w:t>
            </w:r>
            <w:hyperlink r:id="rId56">
              <w:r>
                <w:rPr>
                  <w:sz w:val="24"/>
                  <w:szCs w:val="24"/>
                </w:rPr>
                <w:t>Классификатором</w:t>
              </w:r>
            </w:hyperlink>
          </w:p>
        </w:tc>
        <w:tc>
          <w:tcPr>
            <w:tcW w:w="3572"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максимальный размер земельного участка - 0,12 га;</w:t>
            </w:r>
          </w:p>
          <w:p>
            <w:pPr>
              <w:pStyle w:val="Normal"/>
              <w:widowControl w:val="false"/>
              <w:pBdr/>
              <w:jc w:val="both"/>
              <w:rPr>
                <w:sz w:val="24"/>
                <w:szCs w:val="24"/>
              </w:rPr>
            </w:pPr>
            <w:r>
              <w:rPr>
                <w:sz w:val="24"/>
                <w:szCs w:val="24"/>
              </w:rPr>
              <w:t>минимальный отступ от границ земельного участка - 1 м;</w:t>
            </w:r>
          </w:p>
          <w:p>
            <w:pPr>
              <w:pStyle w:val="Normal"/>
              <w:widowControl w:val="false"/>
              <w:pBdr/>
              <w:jc w:val="both"/>
              <w:rPr>
                <w:sz w:val="24"/>
                <w:szCs w:val="24"/>
              </w:rPr>
            </w:pPr>
            <w:r>
              <w:rPr>
                <w:sz w:val="24"/>
                <w:szCs w:val="24"/>
              </w:rPr>
              <w:t>предельная высота зданий - 10,5 м;</w:t>
            </w:r>
          </w:p>
          <w:p>
            <w:pPr>
              <w:pStyle w:val="Normal"/>
              <w:widowControl w:val="false"/>
              <w:pBdr/>
              <w:jc w:val="both"/>
              <w:rPr>
                <w:sz w:val="24"/>
                <w:szCs w:val="24"/>
              </w:rPr>
            </w:pPr>
            <w:r>
              <w:rPr>
                <w:sz w:val="24"/>
                <w:szCs w:val="24"/>
              </w:rPr>
              <w:t>максимальный процент застройки - 40 процентов;</w:t>
            </w:r>
          </w:p>
          <w:p>
            <w:pPr>
              <w:pStyle w:val="Normal"/>
              <w:widowControl w:val="false"/>
              <w:pBdr/>
              <w:jc w:val="both"/>
              <w:rPr>
                <w:sz w:val="24"/>
                <w:szCs w:val="24"/>
              </w:rPr>
            </w:pPr>
            <w:r>
              <w:rPr>
                <w:sz w:val="24"/>
                <w:szCs w:val="24"/>
              </w:rPr>
              <w:t>иные показатели:</w:t>
            </w:r>
          </w:p>
          <w:p>
            <w:pPr>
              <w:pStyle w:val="Normal"/>
              <w:widowControl w:val="false"/>
              <w:pBdr/>
              <w:jc w:val="both"/>
              <w:rPr>
                <w:sz w:val="24"/>
                <w:szCs w:val="24"/>
              </w:rPr>
            </w:pPr>
            <w:r>
              <w:rPr>
                <w:sz w:val="24"/>
                <w:szCs w:val="24"/>
              </w:rPr>
              <w:t>максимальная торговая площадь объекта - 300 кв. м</w:t>
            </w:r>
          </w:p>
        </w:tc>
        <w:tc>
          <w:tcPr>
            <w:tcW w:w="710"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4.4</w:t>
            </w:r>
          </w:p>
        </w:tc>
      </w:tr>
      <w:tr>
        <w:trPr/>
        <w:tc>
          <w:tcPr>
            <w:tcW w:w="509" w:type="dxa"/>
            <w:vMerge w:val="restart"/>
            <w:tcBorders>
              <w:top w:val="single" w:sz="4" w:space="0" w:color="000000"/>
              <w:left w:val="single" w:sz="4" w:space="0" w:color="000000"/>
              <w:right w:val="single" w:sz="4" w:space="0" w:color="000000"/>
            </w:tcBorders>
          </w:tcPr>
          <w:p>
            <w:pPr>
              <w:pStyle w:val="Normal"/>
              <w:widowControl w:val="false"/>
              <w:pBdr/>
              <w:jc w:val="center"/>
              <w:rPr>
                <w:sz w:val="24"/>
                <w:szCs w:val="24"/>
              </w:rPr>
            </w:pPr>
            <w:r>
              <w:rPr>
                <w:sz w:val="24"/>
                <w:szCs w:val="24"/>
              </w:rPr>
              <w:t>12.</w:t>
            </w:r>
          </w:p>
        </w:tc>
        <w:tc>
          <w:tcPr>
            <w:tcW w:w="1921" w:type="dxa"/>
            <w:vMerge w:val="restart"/>
            <w:tcBorders>
              <w:top w:val="single" w:sz="4" w:space="0" w:color="000000"/>
              <w:left w:val="single" w:sz="4" w:space="0" w:color="000000"/>
              <w:right w:val="single" w:sz="4" w:space="0" w:color="000000"/>
            </w:tcBorders>
          </w:tcPr>
          <w:p>
            <w:pPr>
              <w:pStyle w:val="Normal"/>
              <w:widowControl w:val="false"/>
              <w:pBdr/>
              <w:jc w:val="both"/>
              <w:rPr>
                <w:sz w:val="24"/>
                <w:szCs w:val="24"/>
              </w:rPr>
            </w:pPr>
            <w:r>
              <w:rPr>
                <w:sz w:val="24"/>
                <w:szCs w:val="24"/>
              </w:rPr>
              <w:t>Спорт</w:t>
            </w:r>
          </w:p>
        </w:tc>
        <w:tc>
          <w:tcPr>
            <w:tcW w:w="2607"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объекты капитального строительства: спортивные клубы, спортивные залы, бассейны</w:t>
            </w:r>
          </w:p>
        </w:tc>
        <w:tc>
          <w:tcPr>
            <w:tcW w:w="3572"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минимальный размер земельного участка - 0,04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- 40 процентов</w:t>
            </w:r>
          </w:p>
        </w:tc>
        <w:tc>
          <w:tcPr>
            <w:tcW w:w="710" w:type="dxa"/>
            <w:vMerge w:val="restart"/>
            <w:tcBorders>
              <w:top w:val="single" w:sz="4" w:space="0" w:color="000000"/>
              <w:left w:val="single" w:sz="4" w:space="0" w:color="000000"/>
              <w:right w:val="single" w:sz="4" w:space="0" w:color="000000"/>
            </w:tcBorders>
          </w:tcPr>
          <w:p>
            <w:pPr>
              <w:pStyle w:val="Normal"/>
              <w:widowControl w:val="false"/>
              <w:pBdr/>
              <w:jc w:val="center"/>
              <w:rPr>
                <w:sz w:val="24"/>
                <w:szCs w:val="24"/>
              </w:rPr>
            </w:pPr>
            <w:r>
              <w:rPr>
                <w:sz w:val="24"/>
                <w:szCs w:val="24"/>
              </w:rPr>
              <w:t>5.1</w:t>
            </w:r>
          </w:p>
        </w:tc>
      </w:tr>
      <w:tr>
        <w:trPr/>
        <w:tc>
          <w:tcPr>
            <w:tcW w:w="509" w:type="dxa"/>
            <w:vMerge w:val="continue"/>
            <w:tcBorders>
              <w:left w:val="single" w:sz="4" w:space="0" w:color="000000"/>
              <w:right w:val="single" w:sz="4" w:space="0" w:color="000000"/>
            </w:tcBorders>
            <w:vAlign w:val="center"/>
          </w:tcPr>
          <w:p>
            <w:pPr>
              <w:pStyle w:val="Normal"/>
              <w:widowControl w:val="false"/>
              <w:pBdr/>
              <w:rPr>
                <w:sz w:val="24"/>
                <w:szCs w:val="24"/>
              </w:rPr>
            </w:pPr>
            <w:r>
              <w:rPr>
                <w:sz w:val="24"/>
                <w:szCs w:val="24"/>
              </w:rPr>
            </w:r>
          </w:p>
        </w:tc>
        <w:tc>
          <w:tcPr>
            <w:tcW w:w="1921" w:type="dxa"/>
            <w:vMerge w:val="continue"/>
            <w:tcBorders>
              <w:left w:val="single" w:sz="4" w:space="0" w:color="000000"/>
              <w:right w:val="single" w:sz="4" w:space="0" w:color="000000"/>
            </w:tcBorders>
            <w:vAlign w:val="center"/>
          </w:tcPr>
          <w:p>
            <w:pPr>
              <w:pStyle w:val="Normal"/>
              <w:widowControl w:val="false"/>
              <w:pBdr/>
              <w:rPr>
                <w:sz w:val="24"/>
                <w:szCs w:val="24"/>
              </w:rPr>
            </w:pPr>
            <w:r>
              <w:rPr>
                <w:sz w:val="24"/>
                <w:szCs w:val="24"/>
              </w:rPr>
            </w:r>
          </w:p>
        </w:tc>
        <w:tc>
          <w:tcPr>
            <w:tcW w:w="2607"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строения, сооружения: площадки для занятий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причалы для занятий водными видами спорта</w:t>
            </w:r>
          </w:p>
        </w:tc>
        <w:tc>
          <w:tcPr>
            <w:tcW w:w="3572"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минимальный размер земельного участка - 0,04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- 60 процентов</w:t>
            </w:r>
          </w:p>
        </w:tc>
        <w:tc>
          <w:tcPr>
            <w:tcW w:w="710" w:type="dxa"/>
            <w:vMerge w:val="continue"/>
            <w:tcBorders>
              <w:left w:val="single" w:sz="4" w:space="0" w:color="000000"/>
              <w:right w:val="single" w:sz="4" w:space="0" w:color="000000"/>
            </w:tcBorders>
            <w:vAlign w:val="center"/>
          </w:tcPr>
          <w:p>
            <w:pPr>
              <w:pStyle w:val="Normal"/>
              <w:widowControl w:val="false"/>
              <w:pBdr/>
              <w:rPr>
                <w:sz w:val="24"/>
                <w:szCs w:val="24"/>
              </w:rPr>
            </w:pPr>
            <w:r>
              <w:rPr>
                <w:sz w:val="24"/>
                <w:szCs w:val="24"/>
              </w:rPr>
            </w:r>
          </w:p>
        </w:tc>
      </w:tr>
      <w:tr>
        <w:trPr/>
        <w:tc>
          <w:tcPr>
            <w:tcW w:w="509" w:type="dxa"/>
            <w:vMerge w:val="continue"/>
            <w:tcBorders>
              <w:left w:val="single" w:sz="4" w:space="0" w:color="000000"/>
              <w:bottom w:val="single" w:sz="4" w:space="0" w:color="000000"/>
              <w:right w:val="single" w:sz="4" w:space="0" w:color="000000"/>
            </w:tcBorders>
            <w:vAlign w:val="center"/>
          </w:tcPr>
          <w:p>
            <w:pPr>
              <w:pStyle w:val="Normal"/>
              <w:widowControl w:val="false"/>
              <w:pBdr/>
              <w:rPr>
                <w:sz w:val="24"/>
                <w:szCs w:val="24"/>
              </w:rPr>
            </w:pPr>
            <w:r>
              <w:rPr>
                <w:sz w:val="24"/>
                <w:szCs w:val="24"/>
              </w:rPr>
            </w:r>
          </w:p>
        </w:tc>
        <w:tc>
          <w:tcPr>
            <w:tcW w:w="1921" w:type="dxa"/>
            <w:vMerge w:val="continue"/>
            <w:tcBorders>
              <w:left w:val="single" w:sz="4" w:space="0" w:color="000000"/>
              <w:bottom w:val="single" w:sz="4" w:space="0" w:color="000000"/>
              <w:right w:val="single" w:sz="4" w:space="0" w:color="000000"/>
            </w:tcBorders>
            <w:vAlign w:val="center"/>
          </w:tcPr>
          <w:p>
            <w:pPr>
              <w:pStyle w:val="Normal"/>
              <w:widowControl w:val="false"/>
              <w:pBdr/>
              <w:rPr>
                <w:sz w:val="24"/>
                <w:szCs w:val="24"/>
              </w:rPr>
            </w:pPr>
            <w:r>
              <w:rPr>
                <w:sz w:val="24"/>
                <w:szCs w:val="24"/>
              </w:rPr>
            </w:r>
          </w:p>
        </w:tc>
        <w:tc>
          <w:tcPr>
            <w:tcW w:w="2607"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объекты капитального строительства: спортивные базы, лагеря</w:t>
            </w:r>
          </w:p>
        </w:tc>
        <w:tc>
          <w:tcPr>
            <w:tcW w:w="3572"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минимальный размер земельного участка - 0,04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- 40 процентов</w:t>
            </w:r>
          </w:p>
        </w:tc>
        <w:tc>
          <w:tcPr>
            <w:tcW w:w="710" w:type="dxa"/>
            <w:vMerge w:val="continue"/>
            <w:tcBorders>
              <w:left w:val="single" w:sz="4" w:space="0" w:color="000000"/>
              <w:bottom w:val="single" w:sz="4" w:space="0" w:color="000000"/>
              <w:right w:val="single" w:sz="4" w:space="0" w:color="000000"/>
            </w:tcBorders>
            <w:vAlign w:val="center"/>
          </w:tcPr>
          <w:p>
            <w:pPr>
              <w:pStyle w:val="Normal"/>
              <w:widowControl w:val="false"/>
              <w:pBdr/>
              <w:rPr>
                <w:sz w:val="24"/>
                <w:szCs w:val="24"/>
              </w:rPr>
            </w:pPr>
            <w:r>
              <w:rPr>
                <w:sz w:val="24"/>
                <w:szCs w:val="24"/>
              </w:rPr>
            </w:r>
          </w:p>
        </w:tc>
      </w:tr>
    </w:tbl>
    <w:p>
      <w:pPr>
        <w:pStyle w:val="Normal"/>
        <w:pBdr/>
        <w:ind w:firstLine="720"/>
        <w:rPr>
          <w:sz w:val="24"/>
          <w:szCs w:val="24"/>
        </w:rPr>
      </w:pPr>
      <w:r>
        <w:rPr>
          <w:sz w:val="24"/>
          <w:szCs w:val="24"/>
        </w:rPr>
      </w:r>
    </w:p>
    <w:p>
      <w:pPr>
        <w:pStyle w:val="Normal"/>
        <w:pBdr/>
        <w:ind w:firstLine="540"/>
        <w:jc w:val="both"/>
        <w:rPr>
          <w:sz w:val="24"/>
          <w:szCs w:val="24"/>
        </w:rPr>
      </w:pPr>
      <w:r>
        <w:rPr>
          <w:sz w:val="24"/>
          <w:szCs w:val="24"/>
        </w:rPr>
        <w:t xml:space="preserve">4. Для земельных участков и объектов капитального строительства, расположенных в пределах зоны Ж-3, устанавливаются следующие </w:t>
      </w:r>
      <w:r>
        <w:rPr>
          <w:b/>
          <w:bCs/>
          <w:sz w:val="24"/>
          <w:szCs w:val="24"/>
        </w:rPr>
        <w:t>вспомогательные виды</w:t>
      </w:r>
      <w:r>
        <w:rPr>
          <w:sz w:val="24"/>
          <w:szCs w:val="24"/>
        </w:rPr>
        <w:t xml:space="preserve"> использования:</w:t>
      </w:r>
    </w:p>
    <w:p>
      <w:pPr>
        <w:pStyle w:val="Normal"/>
        <w:pBdr/>
        <w:ind w:firstLine="720"/>
        <w:rPr>
          <w:sz w:val="24"/>
          <w:szCs w:val="24"/>
        </w:rPr>
      </w:pPr>
      <w:r>
        <w:rPr>
          <w:sz w:val="24"/>
          <w:szCs w:val="24"/>
        </w:rPr>
      </w:r>
    </w:p>
    <w:tbl>
      <w:tblPr>
        <w:tblW w:w="9043" w:type="dxa"/>
        <w:jc w:val="left"/>
        <w:tblInd w:w="55" w:type="dxa"/>
        <w:tblLayout w:type="fixed"/>
        <w:tblCellMar>
          <w:top w:w="102" w:type="dxa"/>
          <w:left w:w="62" w:type="dxa"/>
          <w:bottom w:w="102" w:type="dxa"/>
          <w:right w:w="62" w:type="dxa"/>
        </w:tblCellMar>
        <w:tblLook w:firstRow="0" w:noVBand="0" w:lastRow="0" w:firstColumn="0" w:lastColumn="0" w:noHBand="0" w:val="0000"/>
      </w:tblPr>
      <w:tblGrid>
        <w:gridCol w:w="510"/>
        <w:gridCol w:w="7824"/>
        <w:gridCol w:w="709"/>
      </w:tblGrid>
      <w:tr>
        <w:trPr/>
        <w:tc>
          <w:tcPr>
            <w:tcW w:w="510" w:type="dxa"/>
            <w:tcBorders>
              <w:top w:val="single" w:sz="8" w:space="0" w:color="000000"/>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N п/п</w:t>
            </w:r>
          </w:p>
        </w:tc>
        <w:tc>
          <w:tcPr>
            <w:tcW w:w="7824"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Вид использования</w:t>
            </w:r>
          </w:p>
        </w:tc>
        <w:tc>
          <w:tcPr>
            <w:tcW w:w="709"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Код вида</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w:t>
            </w:r>
          </w:p>
        </w:tc>
        <w:tc>
          <w:tcPr>
            <w:tcW w:w="7824" w:type="dxa"/>
            <w:tcBorders>
              <w:bottom w:val="single" w:sz="8" w:space="0" w:color="000000"/>
              <w:right w:val="single" w:sz="8" w:space="0" w:color="000000"/>
            </w:tcBorders>
          </w:tcPr>
          <w:p>
            <w:pPr>
              <w:pStyle w:val="Normal"/>
              <w:widowControl w:val="false"/>
              <w:pBdr/>
              <w:rPr>
                <w:sz w:val="24"/>
                <w:szCs w:val="24"/>
              </w:rPr>
            </w:pPr>
            <w:r>
              <w:rPr>
                <w:sz w:val="24"/>
                <w:szCs w:val="24"/>
              </w:rPr>
              <w:t>для индивидуального жилищного строительства:</w:t>
            </w:r>
          </w:p>
          <w:p>
            <w:pPr>
              <w:pStyle w:val="Normal"/>
              <w:widowControl w:val="false"/>
              <w:pBdr/>
              <w:jc w:val="both"/>
              <w:rPr>
                <w:sz w:val="24"/>
                <w:szCs w:val="24"/>
              </w:rPr>
            </w:pPr>
            <w:r>
              <w:rPr>
                <w:sz w:val="24"/>
                <w:szCs w:val="24"/>
              </w:rPr>
              <w:t>выращивание плодовых, ягодных, овощных, бахчевых или иных декоративных или сельскохозяйственных культур;</w:t>
            </w:r>
          </w:p>
          <w:p>
            <w:pPr>
              <w:pStyle w:val="Normal"/>
              <w:widowControl w:val="false"/>
              <w:pBdr/>
              <w:jc w:val="both"/>
              <w:rPr>
                <w:sz w:val="24"/>
                <w:szCs w:val="24"/>
              </w:rPr>
            </w:pPr>
            <w:r>
              <w:rPr>
                <w:sz w:val="24"/>
                <w:szCs w:val="24"/>
              </w:rPr>
              <w:t>размещение индивидуальных гаражей и подсобных сооружений</w:t>
            </w:r>
          </w:p>
        </w:tc>
        <w:tc>
          <w:tcPr>
            <w:tcW w:w="709" w:type="dxa"/>
            <w:tcBorders>
              <w:bottom w:val="single" w:sz="8" w:space="0" w:color="000000"/>
              <w:right w:val="single" w:sz="8" w:space="0" w:color="000000"/>
            </w:tcBorders>
          </w:tcPr>
          <w:p>
            <w:pPr>
              <w:pStyle w:val="Normal"/>
              <w:widowControl w:val="false"/>
              <w:pBdr/>
              <w:jc w:val="center"/>
              <w:rPr>
                <w:sz w:val="24"/>
                <w:szCs w:val="24"/>
              </w:rPr>
            </w:pPr>
            <w:r>
              <w:rPr>
                <w:sz w:val="24"/>
                <w:szCs w:val="24"/>
              </w:rPr>
              <w:t>2.1</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2.</w:t>
            </w:r>
          </w:p>
        </w:tc>
        <w:tc>
          <w:tcPr>
            <w:tcW w:w="7824" w:type="dxa"/>
            <w:tcBorders>
              <w:bottom w:val="single" w:sz="8" w:space="0" w:color="000000"/>
              <w:right w:val="single" w:sz="8" w:space="0" w:color="000000"/>
            </w:tcBorders>
          </w:tcPr>
          <w:p>
            <w:pPr>
              <w:pStyle w:val="Normal"/>
              <w:widowControl w:val="false"/>
              <w:pBdr/>
              <w:jc w:val="both"/>
              <w:rPr>
                <w:sz w:val="24"/>
                <w:szCs w:val="24"/>
              </w:rPr>
            </w:pPr>
            <w:r>
              <w:rPr>
                <w:sz w:val="24"/>
                <w:szCs w:val="24"/>
              </w:rPr>
              <w:t>для блокированной жилой застройки:</w:t>
            </w:r>
          </w:p>
          <w:p>
            <w:pPr>
              <w:pStyle w:val="Normal"/>
              <w:widowControl w:val="false"/>
              <w:pBdr/>
              <w:jc w:val="both"/>
              <w:rPr>
                <w:sz w:val="24"/>
                <w:szCs w:val="24"/>
              </w:rPr>
            </w:pPr>
            <w:r>
              <w:rPr>
                <w:sz w:val="24"/>
                <w:szCs w:val="24"/>
              </w:rPr>
              <w:t>разведение декоративных и плодовых деревьев, овощных и ягодных культур;</w:t>
            </w:r>
          </w:p>
          <w:p>
            <w:pPr>
              <w:pStyle w:val="Normal"/>
              <w:widowControl w:val="false"/>
              <w:pBdr/>
              <w:jc w:val="both"/>
              <w:rPr>
                <w:sz w:val="24"/>
                <w:szCs w:val="24"/>
              </w:rPr>
            </w:pPr>
            <w:r>
              <w:rPr>
                <w:sz w:val="24"/>
                <w:szCs w:val="24"/>
              </w:rPr>
              <w:t>размещение индивидуальных гаражей и иных вспомогательных сооружений;</w:t>
            </w:r>
          </w:p>
          <w:p>
            <w:pPr>
              <w:pStyle w:val="Normal"/>
              <w:widowControl w:val="false"/>
              <w:pBdr/>
              <w:jc w:val="both"/>
              <w:rPr>
                <w:sz w:val="24"/>
                <w:szCs w:val="24"/>
              </w:rPr>
            </w:pPr>
            <w:r>
              <w:rPr>
                <w:sz w:val="24"/>
                <w:szCs w:val="24"/>
              </w:rPr>
              <w:t>обустройство спортивных и детских площадок, площадок отдыха</w:t>
            </w:r>
          </w:p>
        </w:tc>
        <w:tc>
          <w:tcPr>
            <w:tcW w:w="709" w:type="dxa"/>
            <w:tcBorders>
              <w:bottom w:val="single" w:sz="8" w:space="0" w:color="000000"/>
              <w:right w:val="single" w:sz="8" w:space="0" w:color="000000"/>
            </w:tcBorders>
          </w:tcPr>
          <w:p>
            <w:pPr>
              <w:pStyle w:val="Normal"/>
              <w:widowControl w:val="false"/>
              <w:pBdr/>
              <w:jc w:val="center"/>
              <w:rPr>
                <w:sz w:val="24"/>
                <w:szCs w:val="24"/>
              </w:rPr>
            </w:pPr>
            <w:r>
              <w:rPr>
                <w:sz w:val="24"/>
                <w:szCs w:val="24"/>
              </w:rPr>
              <w:t>2.3</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3.</w:t>
            </w:r>
          </w:p>
        </w:tc>
        <w:tc>
          <w:tcPr>
            <w:tcW w:w="7824" w:type="dxa"/>
            <w:tcBorders>
              <w:bottom w:val="single" w:sz="8" w:space="0" w:color="000000"/>
              <w:right w:val="single" w:sz="8" w:space="0" w:color="000000"/>
            </w:tcBorders>
          </w:tcPr>
          <w:p>
            <w:pPr>
              <w:pStyle w:val="Normal"/>
              <w:widowControl w:val="false"/>
              <w:pBdr/>
              <w:rPr>
                <w:sz w:val="24"/>
                <w:szCs w:val="24"/>
              </w:rPr>
            </w:pPr>
            <w:r>
              <w:rPr>
                <w:sz w:val="24"/>
                <w:szCs w:val="24"/>
              </w:rPr>
              <w:t>для малоэтажной многоквартирной жилой застройки:</w:t>
            </w:r>
          </w:p>
          <w:p>
            <w:pPr>
              <w:pStyle w:val="Normal"/>
              <w:widowControl w:val="false"/>
              <w:pBdr/>
              <w:jc w:val="both"/>
              <w:rPr>
                <w:sz w:val="24"/>
                <w:szCs w:val="24"/>
              </w:rPr>
            </w:pPr>
            <w:r>
              <w:rPr>
                <w:sz w:val="24"/>
                <w:szCs w:val="24"/>
              </w:rPr>
              <w:t>разведение декоративных и плодовых деревьев, овощных и ягодных культур;</w:t>
            </w:r>
          </w:p>
          <w:p>
            <w:pPr>
              <w:pStyle w:val="Normal"/>
              <w:widowControl w:val="false"/>
              <w:pBdr/>
              <w:jc w:val="both"/>
              <w:rPr>
                <w:sz w:val="24"/>
                <w:szCs w:val="24"/>
              </w:rPr>
            </w:pPr>
            <w:r>
              <w:rPr>
                <w:sz w:val="24"/>
                <w:szCs w:val="24"/>
              </w:rPr>
              <w:t>размещение индивидуальных гаражей и иных вспомогательных сооружений;</w:t>
            </w:r>
          </w:p>
          <w:p>
            <w:pPr>
              <w:pStyle w:val="Normal"/>
              <w:widowControl w:val="false"/>
              <w:pBdr/>
              <w:jc w:val="both"/>
              <w:rPr>
                <w:sz w:val="24"/>
                <w:szCs w:val="24"/>
              </w:rPr>
            </w:pPr>
            <w:r>
              <w:rPr>
                <w:sz w:val="24"/>
                <w:szCs w:val="24"/>
              </w:rPr>
              <w:t>обустройство спортивных и детских площадок, площадок отдыха;</w:t>
            </w:r>
          </w:p>
          <w:p>
            <w:pPr>
              <w:pStyle w:val="Normal"/>
              <w:widowControl w:val="false"/>
              <w:pBdr/>
              <w:jc w:val="both"/>
              <w:rPr>
                <w:sz w:val="24"/>
                <w:szCs w:val="24"/>
              </w:rPr>
            </w:pPr>
            <w:r>
              <w:rPr>
                <w:sz w:val="24"/>
                <w:szCs w:val="24"/>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процентов общей площади помещений дома</w:t>
            </w:r>
          </w:p>
        </w:tc>
        <w:tc>
          <w:tcPr>
            <w:tcW w:w="709" w:type="dxa"/>
            <w:tcBorders>
              <w:bottom w:val="single" w:sz="8" w:space="0" w:color="000000"/>
              <w:right w:val="single" w:sz="8" w:space="0" w:color="000000"/>
            </w:tcBorders>
          </w:tcPr>
          <w:p>
            <w:pPr>
              <w:pStyle w:val="Normal"/>
              <w:widowControl w:val="false"/>
              <w:pBdr/>
              <w:jc w:val="center"/>
              <w:rPr>
                <w:sz w:val="24"/>
                <w:szCs w:val="24"/>
              </w:rPr>
            </w:pPr>
            <w:r>
              <w:rPr>
                <w:sz w:val="24"/>
                <w:szCs w:val="24"/>
              </w:rPr>
              <w:t>2.1.1</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4.</w:t>
            </w:r>
          </w:p>
        </w:tc>
        <w:tc>
          <w:tcPr>
            <w:tcW w:w="7824" w:type="dxa"/>
            <w:tcBorders>
              <w:bottom w:val="single" w:sz="8" w:space="0" w:color="000000"/>
              <w:right w:val="single" w:sz="8" w:space="0" w:color="000000"/>
            </w:tcBorders>
          </w:tcPr>
          <w:p>
            <w:pPr>
              <w:pStyle w:val="Normal"/>
              <w:widowControl w:val="false"/>
              <w:pBdr/>
              <w:rPr>
                <w:sz w:val="24"/>
                <w:szCs w:val="24"/>
              </w:rPr>
            </w:pPr>
            <w:r>
              <w:rPr>
                <w:sz w:val="24"/>
                <w:szCs w:val="24"/>
              </w:rPr>
              <w:t>сооружения, необходимые для спорта</w:t>
            </w:r>
          </w:p>
        </w:tc>
        <w:tc>
          <w:tcPr>
            <w:tcW w:w="709" w:type="dxa"/>
            <w:tcBorders>
              <w:bottom w:val="single" w:sz="8" w:space="0" w:color="000000"/>
              <w:right w:val="single" w:sz="8" w:space="0" w:color="000000"/>
            </w:tcBorders>
          </w:tcPr>
          <w:p>
            <w:pPr>
              <w:pStyle w:val="Normal"/>
              <w:widowControl w:val="false"/>
              <w:pBdr/>
              <w:jc w:val="center"/>
              <w:rPr>
                <w:sz w:val="24"/>
                <w:szCs w:val="24"/>
              </w:rPr>
            </w:pPr>
            <w:r>
              <w:rPr>
                <w:sz w:val="24"/>
                <w:szCs w:val="24"/>
              </w:rPr>
              <w:t>5.1</w:t>
            </w:r>
          </w:p>
        </w:tc>
      </w:tr>
    </w:tbl>
    <w:p>
      <w:pPr>
        <w:pStyle w:val="Roo3"/>
        <w:rPr>
          <w:sz w:val="24"/>
          <w:szCs w:val="24"/>
        </w:rPr>
      </w:pPr>
      <w:r>
        <w:rPr>
          <w:sz w:val="24"/>
          <w:szCs w:val="24"/>
        </w:rPr>
        <w:t>Статья 73. Градостроительные регламенты. Производственные и коммунальные зоны.</w:t>
      </w:r>
    </w:p>
    <w:p>
      <w:pPr>
        <w:pStyle w:val="Normal"/>
        <w:rPr>
          <w:b/>
          <w:b/>
          <w:bCs/>
        </w:rPr>
      </w:pPr>
      <w:r>
        <w:rPr>
          <w:b/>
          <w:bCs/>
        </w:rPr>
        <w:t>ПК-4 Зона производственно – коммунальных объектов IV класса опасности</w:t>
      </w:r>
    </w:p>
    <w:p>
      <w:pPr>
        <w:pStyle w:val="Normal"/>
        <w:jc w:val="both"/>
        <w:rPr/>
      </w:pPr>
      <w:r>
        <w:rPr/>
      </w:r>
    </w:p>
    <w:p>
      <w:pPr>
        <w:pStyle w:val="Normal"/>
        <w:ind w:firstLine="540"/>
        <w:jc w:val="both"/>
        <w:rPr>
          <w:sz w:val="24"/>
          <w:szCs w:val="24"/>
        </w:rPr>
      </w:pPr>
      <w:r>
        <w:rPr/>
        <w:t>Зона ПК –4 выделана для обеспечения правовых условий формирования коммунально-производственных предприятий и складских баз не выше IV класса опасности (санитарно-защитная зона 100м.) с низким уровнем шума и загрязнения. Допускаются некоторые коммерческие услуги, способствующие развитию производственной деятельности.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pPr>
        <w:pStyle w:val="Normal"/>
        <w:pBdr/>
        <w:ind w:firstLine="540"/>
        <w:jc w:val="both"/>
        <w:rPr>
          <w:sz w:val="24"/>
          <w:szCs w:val="24"/>
        </w:rPr>
      </w:pPr>
      <w:r>
        <w:rPr>
          <w:sz w:val="24"/>
          <w:szCs w:val="24"/>
        </w:rPr>
      </w:r>
    </w:p>
    <w:p>
      <w:pPr>
        <w:pStyle w:val="Normal"/>
        <w:pBdr/>
        <w:ind w:firstLine="540"/>
        <w:jc w:val="both"/>
        <w:rPr>
          <w:sz w:val="24"/>
          <w:szCs w:val="24"/>
        </w:rPr>
      </w:pPr>
      <w:r>
        <w:rPr>
          <w:sz w:val="24"/>
          <w:szCs w:val="24"/>
        </w:rPr>
        <w:t>1. Для земельных участков и объектов капитального строительства, расположенных в пределах промышленных и коммунально-складских зон размещения объектов I-V класса опасности ПК-4 (далее - зона ПК4), устанавливаются следующие основные виды использования и соответствующие каждому виду предельные параметры:</w:t>
      </w:r>
    </w:p>
    <w:p>
      <w:pPr>
        <w:pStyle w:val="Normal"/>
        <w:pBdr/>
        <w:ind w:firstLine="540"/>
        <w:jc w:val="both"/>
        <w:rPr>
          <w:sz w:val="24"/>
          <w:szCs w:val="24"/>
        </w:rPr>
      </w:pPr>
      <w:r>
        <w:rPr>
          <w:sz w:val="24"/>
          <w:szCs w:val="24"/>
        </w:rPr>
        <w:t> </w:t>
      </w:r>
    </w:p>
    <w:tbl>
      <w:tblPr>
        <w:tblW w:w="9760" w:type="dxa"/>
        <w:jc w:val="left"/>
        <w:tblInd w:w="55" w:type="dxa"/>
        <w:tblLayout w:type="fixed"/>
        <w:tblCellMar>
          <w:top w:w="102" w:type="dxa"/>
          <w:left w:w="62" w:type="dxa"/>
          <w:bottom w:w="102" w:type="dxa"/>
          <w:right w:w="62" w:type="dxa"/>
        </w:tblCellMar>
        <w:tblLook w:firstRow="0" w:noVBand="0" w:lastRow="0" w:firstColumn="0" w:lastColumn="0" w:noHBand="0" w:val="0000"/>
      </w:tblPr>
      <w:tblGrid>
        <w:gridCol w:w="497"/>
        <w:gridCol w:w="2752"/>
        <w:gridCol w:w="2564"/>
        <w:gridCol w:w="3327"/>
        <w:gridCol w:w="620"/>
      </w:tblGrid>
      <w:tr>
        <w:trPr/>
        <w:tc>
          <w:tcPr>
            <w:tcW w:w="497" w:type="dxa"/>
            <w:tcBorders>
              <w:top w:val="single" w:sz="8" w:space="0" w:color="000000"/>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N п/п</w:t>
            </w:r>
          </w:p>
        </w:tc>
        <w:tc>
          <w:tcPr>
            <w:tcW w:w="2752"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Вид разрешенного использования</w:t>
            </w:r>
          </w:p>
        </w:tc>
        <w:tc>
          <w:tcPr>
            <w:tcW w:w="2564"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Наименование объектов капитального строительства</w:t>
            </w:r>
          </w:p>
        </w:tc>
        <w:tc>
          <w:tcPr>
            <w:tcW w:w="3327"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Предельные параметры</w:t>
            </w:r>
          </w:p>
        </w:tc>
        <w:tc>
          <w:tcPr>
            <w:tcW w:w="620"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Код вида</w:t>
            </w:r>
          </w:p>
        </w:tc>
      </w:tr>
      <w:tr>
        <w:trPr/>
        <w:tc>
          <w:tcPr>
            <w:tcW w:w="497"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w:t>
            </w:r>
          </w:p>
        </w:tc>
        <w:tc>
          <w:tcPr>
            <w:tcW w:w="2752" w:type="dxa"/>
            <w:tcBorders>
              <w:bottom w:val="single" w:sz="8" w:space="0" w:color="000000"/>
              <w:right w:val="single" w:sz="8" w:space="0" w:color="000000"/>
            </w:tcBorders>
          </w:tcPr>
          <w:p>
            <w:pPr>
              <w:pStyle w:val="Normal"/>
              <w:widowControl w:val="false"/>
              <w:pBdr/>
              <w:rPr>
                <w:sz w:val="24"/>
                <w:szCs w:val="24"/>
              </w:rPr>
            </w:pPr>
            <w:r>
              <w:rPr>
                <w:sz w:val="24"/>
                <w:szCs w:val="24"/>
              </w:rPr>
              <w:t>Производственная деятельность</w:t>
            </w:r>
          </w:p>
        </w:tc>
        <w:tc>
          <w:tcPr>
            <w:tcW w:w="2564"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57">
              <w:r>
                <w:rPr>
                  <w:sz w:val="24"/>
                  <w:szCs w:val="24"/>
                </w:rPr>
                <w:t>Классификатором</w:t>
              </w:r>
            </w:hyperlink>
          </w:p>
        </w:tc>
        <w:tc>
          <w:tcPr>
            <w:tcW w:w="33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- 0,06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- 9 этажей;</w:t>
            </w:r>
          </w:p>
          <w:p>
            <w:pPr>
              <w:pStyle w:val="Normal"/>
              <w:widowControl w:val="false"/>
              <w:pBdr/>
              <w:jc w:val="both"/>
              <w:rPr>
                <w:sz w:val="24"/>
                <w:szCs w:val="24"/>
              </w:rPr>
            </w:pPr>
            <w:r>
              <w:rPr>
                <w:sz w:val="24"/>
                <w:szCs w:val="24"/>
              </w:rPr>
              <w:t>максимальный процент застройки - 60 процентов</w:t>
            </w:r>
          </w:p>
        </w:tc>
        <w:tc>
          <w:tcPr>
            <w:tcW w:w="620" w:type="dxa"/>
            <w:tcBorders>
              <w:bottom w:val="single" w:sz="8" w:space="0" w:color="000000"/>
              <w:right w:val="single" w:sz="8" w:space="0" w:color="000000"/>
            </w:tcBorders>
          </w:tcPr>
          <w:p>
            <w:pPr>
              <w:pStyle w:val="Normal"/>
              <w:widowControl w:val="false"/>
              <w:pBdr/>
              <w:jc w:val="center"/>
              <w:rPr>
                <w:sz w:val="24"/>
                <w:szCs w:val="24"/>
              </w:rPr>
            </w:pPr>
            <w:r>
              <w:rPr>
                <w:sz w:val="24"/>
                <w:szCs w:val="24"/>
              </w:rPr>
              <w:t>6.0</w:t>
            </w:r>
          </w:p>
        </w:tc>
      </w:tr>
      <w:tr>
        <w:trPr/>
        <w:tc>
          <w:tcPr>
            <w:tcW w:w="497"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2.</w:t>
            </w:r>
          </w:p>
        </w:tc>
        <w:tc>
          <w:tcPr>
            <w:tcW w:w="2752" w:type="dxa"/>
            <w:tcBorders>
              <w:bottom w:val="single" w:sz="8" w:space="0" w:color="000000"/>
              <w:right w:val="single" w:sz="8" w:space="0" w:color="000000"/>
            </w:tcBorders>
          </w:tcPr>
          <w:p>
            <w:pPr>
              <w:pStyle w:val="Normal"/>
              <w:widowControl w:val="false"/>
              <w:pBdr/>
              <w:jc w:val="both"/>
              <w:rPr>
                <w:sz w:val="24"/>
                <w:szCs w:val="24"/>
              </w:rPr>
            </w:pPr>
            <w:r>
              <w:rPr>
                <w:sz w:val="24"/>
                <w:szCs w:val="24"/>
              </w:rPr>
              <w:t>Тяжелая промышленность</w:t>
            </w:r>
          </w:p>
        </w:tc>
        <w:tc>
          <w:tcPr>
            <w:tcW w:w="2564"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58">
              <w:r>
                <w:rPr>
                  <w:sz w:val="24"/>
                  <w:szCs w:val="24"/>
                </w:rPr>
                <w:t>Классификатором</w:t>
              </w:r>
            </w:hyperlink>
          </w:p>
        </w:tc>
        <w:tc>
          <w:tcPr>
            <w:tcW w:w="33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максимальный размер земельного участка - 25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- 9 этажей;</w:t>
            </w:r>
          </w:p>
          <w:p>
            <w:pPr>
              <w:pStyle w:val="Normal"/>
              <w:widowControl w:val="false"/>
              <w:pBdr/>
              <w:jc w:val="both"/>
              <w:rPr>
                <w:sz w:val="24"/>
                <w:szCs w:val="24"/>
              </w:rPr>
            </w:pPr>
            <w:r>
              <w:rPr>
                <w:sz w:val="24"/>
                <w:szCs w:val="24"/>
              </w:rPr>
              <w:t>максимальный процент застройки - 60 процентов</w:t>
            </w:r>
          </w:p>
        </w:tc>
        <w:tc>
          <w:tcPr>
            <w:tcW w:w="620" w:type="dxa"/>
            <w:tcBorders>
              <w:bottom w:val="single" w:sz="8" w:space="0" w:color="000000"/>
              <w:right w:val="single" w:sz="8" w:space="0" w:color="000000"/>
            </w:tcBorders>
          </w:tcPr>
          <w:p>
            <w:pPr>
              <w:pStyle w:val="Normal"/>
              <w:widowControl w:val="false"/>
              <w:pBdr/>
              <w:jc w:val="center"/>
              <w:rPr>
                <w:sz w:val="24"/>
                <w:szCs w:val="24"/>
              </w:rPr>
            </w:pPr>
            <w:r>
              <w:rPr>
                <w:sz w:val="24"/>
                <w:szCs w:val="24"/>
              </w:rPr>
              <w:t>6.2</w:t>
            </w:r>
          </w:p>
        </w:tc>
      </w:tr>
      <w:tr>
        <w:trPr/>
        <w:tc>
          <w:tcPr>
            <w:tcW w:w="497"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3.</w:t>
            </w:r>
          </w:p>
        </w:tc>
        <w:tc>
          <w:tcPr>
            <w:tcW w:w="2752" w:type="dxa"/>
            <w:tcBorders>
              <w:bottom w:val="single" w:sz="8" w:space="0" w:color="000000"/>
              <w:right w:val="single" w:sz="8" w:space="0" w:color="000000"/>
            </w:tcBorders>
          </w:tcPr>
          <w:p>
            <w:pPr>
              <w:pStyle w:val="Normal"/>
              <w:widowControl w:val="false"/>
              <w:pBdr/>
              <w:rPr>
                <w:sz w:val="24"/>
                <w:szCs w:val="24"/>
              </w:rPr>
            </w:pPr>
            <w:r>
              <w:rPr>
                <w:sz w:val="24"/>
                <w:szCs w:val="24"/>
              </w:rPr>
              <w:t>Автомобилестроительная промышленность</w:t>
            </w:r>
          </w:p>
        </w:tc>
        <w:tc>
          <w:tcPr>
            <w:tcW w:w="2564"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59">
              <w:r>
                <w:rPr>
                  <w:sz w:val="24"/>
                  <w:szCs w:val="24"/>
                </w:rPr>
                <w:t>Классификатором</w:t>
              </w:r>
            </w:hyperlink>
          </w:p>
        </w:tc>
        <w:tc>
          <w:tcPr>
            <w:tcW w:w="33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максимальный размер земельного участка - 25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- 9 этажей;</w:t>
            </w:r>
          </w:p>
          <w:p>
            <w:pPr>
              <w:pStyle w:val="Normal"/>
              <w:widowControl w:val="false"/>
              <w:pBdr/>
              <w:jc w:val="both"/>
              <w:rPr>
                <w:sz w:val="24"/>
                <w:szCs w:val="24"/>
              </w:rPr>
            </w:pPr>
            <w:r>
              <w:rPr>
                <w:sz w:val="24"/>
                <w:szCs w:val="24"/>
              </w:rPr>
              <w:t>максимальный процент застройки - 60 процентов</w:t>
            </w:r>
          </w:p>
        </w:tc>
        <w:tc>
          <w:tcPr>
            <w:tcW w:w="620" w:type="dxa"/>
            <w:tcBorders>
              <w:bottom w:val="single" w:sz="8" w:space="0" w:color="000000"/>
              <w:right w:val="single" w:sz="8" w:space="0" w:color="000000"/>
            </w:tcBorders>
          </w:tcPr>
          <w:p>
            <w:pPr>
              <w:pStyle w:val="Normal"/>
              <w:widowControl w:val="false"/>
              <w:pBdr/>
              <w:jc w:val="center"/>
              <w:rPr>
                <w:sz w:val="24"/>
                <w:szCs w:val="24"/>
              </w:rPr>
            </w:pPr>
            <w:r>
              <w:rPr>
                <w:sz w:val="24"/>
                <w:szCs w:val="24"/>
              </w:rPr>
              <w:t>6.2.1</w:t>
            </w:r>
          </w:p>
        </w:tc>
      </w:tr>
      <w:tr>
        <w:trPr/>
        <w:tc>
          <w:tcPr>
            <w:tcW w:w="497"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4.</w:t>
            </w:r>
          </w:p>
        </w:tc>
        <w:tc>
          <w:tcPr>
            <w:tcW w:w="2752" w:type="dxa"/>
            <w:tcBorders>
              <w:bottom w:val="single" w:sz="8" w:space="0" w:color="000000"/>
              <w:right w:val="single" w:sz="8" w:space="0" w:color="000000"/>
            </w:tcBorders>
          </w:tcPr>
          <w:p>
            <w:pPr>
              <w:pStyle w:val="Normal"/>
              <w:widowControl w:val="false"/>
              <w:pBdr/>
              <w:rPr>
                <w:sz w:val="24"/>
                <w:szCs w:val="24"/>
              </w:rPr>
            </w:pPr>
            <w:r>
              <w:rPr>
                <w:sz w:val="24"/>
                <w:szCs w:val="24"/>
              </w:rPr>
              <w:t>Легкая промышленность</w:t>
            </w:r>
          </w:p>
        </w:tc>
        <w:tc>
          <w:tcPr>
            <w:tcW w:w="2564"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60">
              <w:r>
                <w:rPr>
                  <w:sz w:val="24"/>
                  <w:szCs w:val="24"/>
                </w:rPr>
                <w:t>Классификатором</w:t>
              </w:r>
            </w:hyperlink>
          </w:p>
        </w:tc>
        <w:tc>
          <w:tcPr>
            <w:tcW w:w="33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максимальный размер земельного участка - 25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- 9 этажей;</w:t>
            </w:r>
          </w:p>
          <w:p>
            <w:pPr>
              <w:pStyle w:val="Normal"/>
              <w:widowControl w:val="false"/>
              <w:pBdr/>
              <w:jc w:val="both"/>
              <w:rPr>
                <w:sz w:val="24"/>
                <w:szCs w:val="24"/>
              </w:rPr>
            </w:pPr>
            <w:r>
              <w:rPr>
                <w:sz w:val="24"/>
                <w:szCs w:val="24"/>
              </w:rPr>
              <w:t>максимальный процент застройки - 60 процентов</w:t>
            </w:r>
          </w:p>
        </w:tc>
        <w:tc>
          <w:tcPr>
            <w:tcW w:w="620" w:type="dxa"/>
            <w:tcBorders>
              <w:bottom w:val="single" w:sz="8" w:space="0" w:color="000000"/>
              <w:right w:val="single" w:sz="8" w:space="0" w:color="000000"/>
            </w:tcBorders>
          </w:tcPr>
          <w:p>
            <w:pPr>
              <w:pStyle w:val="Normal"/>
              <w:widowControl w:val="false"/>
              <w:pBdr/>
              <w:jc w:val="center"/>
              <w:rPr>
                <w:sz w:val="24"/>
                <w:szCs w:val="24"/>
              </w:rPr>
            </w:pPr>
            <w:r>
              <w:rPr>
                <w:sz w:val="24"/>
                <w:szCs w:val="24"/>
              </w:rPr>
              <w:t>6.3</w:t>
            </w:r>
          </w:p>
        </w:tc>
      </w:tr>
      <w:tr>
        <w:trPr/>
        <w:tc>
          <w:tcPr>
            <w:tcW w:w="497"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5.</w:t>
            </w:r>
          </w:p>
        </w:tc>
        <w:tc>
          <w:tcPr>
            <w:tcW w:w="2752" w:type="dxa"/>
            <w:tcBorders>
              <w:bottom w:val="single" w:sz="8" w:space="0" w:color="000000"/>
              <w:right w:val="single" w:sz="8" w:space="0" w:color="000000"/>
            </w:tcBorders>
          </w:tcPr>
          <w:p>
            <w:pPr>
              <w:pStyle w:val="Normal"/>
              <w:widowControl w:val="false"/>
              <w:pBdr/>
              <w:rPr>
                <w:sz w:val="24"/>
                <w:szCs w:val="24"/>
              </w:rPr>
            </w:pPr>
            <w:r>
              <w:rPr>
                <w:sz w:val="24"/>
                <w:szCs w:val="24"/>
              </w:rPr>
              <w:t>Энергетика</w:t>
            </w:r>
          </w:p>
        </w:tc>
        <w:tc>
          <w:tcPr>
            <w:tcW w:w="2564" w:type="dxa"/>
            <w:tcBorders>
              <w:bottom w:val="single" w:sz="8" w:space="0" w:color="000000"/>
              <w:right w:val="single" w:sz="8" w:space="0" w:color="000000"/>
            </w:tcBorders>
          </w:tcPr>
          <w:p>
            <w:pPr>
              <w:pStyle w:val="Normal"/>
              <w:widowControl w:val="false"/>
              <w:pBdr/>
              <w:jc w:val="both"/>
              <w:rPr>
                <w:sz w:val="24"/>
                <w:szCs w:val="24"/>
              </w:rPr>
            </w:pPr>
            <w:r>
              <w:rPr>
                <w:sz w:val="24"/>
                <w:szCs w:val="24"/>
              </w:rPr>
              <w:t>размещение объектов гидроэнергетики, тепловых станций и других электростанций,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33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максимальный размер земельного участка - 25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- 9 этажей;</w:t>
            </w:r>
          </w:p>
          <w:p>
            <w:pPr>
              <w:pStyle w:val="Normal"/>
              <w:widowControl w:val="false"/>
              <w:pBdr/>
              <w:jc w:val="both"/>
              <w:rPr>
                <w:sz w:val="24"/>
                <w:szCs w:val="24"/>
              </w:rPr>
            </w:pPr>
            <w:r>
              <w:rPr>
                <w:sz w:val="24"/>
                <w:szCs w:val="24"/>
              </w:rPr>
              <w:t>максимальный процент застройки - 60 процентов</w:t>
            </w:r>
          </w:p>
        </w:tc>
        <w:tc>
          <w:tcPr>
            <w:tcW w:w="620" w:type="dxa"/>
            <w:tcBorders>
              <w:bottom w:val="single" w:sz="8" w:space="0" w:color="000000"/>
              <w:right w:val="single" w:sz="8" w:space="0" w:color="000000"/>
            </w:tcBorders>
          </w:tcPr>
          <w:p>
            <w:pPr>
              <w:pStyle w:val="Normal"/>
              <w:widowControl w:val="false"/>
              <w:pBdr/>
              <w:jc w:val="center"/>
              <w:rPr>
                <w:sz w:val="24"/>
                <w:szCs w:val="24"/>
              </w:rPr>
            </w:pPr>
            <w:r>
              <w:rPr>
                <w:sz w:val="24"/>
                <w:szCs w:val="24"/>
              </w:rPr>
              <w:t>6.7</w:t>
            </w:r>
          </w:p>
        </w:tc>
      </w:tr>
      <w:tr>
        <w:trPr/>
        <w:tc>
          <w:tcPr>
            <w:tcW w:w="497"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6.</w:t>
            </w:r>
          </w:p>
        </w:tc>
        <w:tc>
          <w:tcPr>
            <w:tcW w:w="2752" w:type="dxa"/>
            <w:tcBorders>
              <w:bottom w:val="single" w:sz="8" w:space="0" w:color="000000"/>
              <w:right w:val="single" w:sz="8" w:space="0" w:color="000000"/>
            </w:tcBorders>
          </w:tcPr>
          <w:p>
            <w:pPr>
              <w:pStyle w:val="Normal"/>
              <w:widowControl w:val="false"/>
              <w:pBdr/>
              <w:jc w:val="both"/>
              <w:rPr>
                <w:sz w:val="24"/>
                <w:szCs w:val="24"/>
              </w:rPr>
            </w:pPr>
            <w:r>
              <w:rPr>
                <w:sz w:val="24"/>
                <w:szCs w:val="24"/>
              </w:rPr>
              <w:t>Пищевая промышленность</w:t>
            </w:r>
          </w:p>
        </w:tc>
        <w:tc>
          <w:tcPr>
            <w:tcW w:w="2564"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61">
              <w:r>
                <w:rPr>
                  <w:sz w:val="24"/>
                  <w:szCs w:val="24"/>
                </w:rPr>
                <w:t>Классификатором</w:t>
              </w:r>
            </w:hyperlink>
          </w:p>
        </w:tc>
        <w:tc>
          <w:tcPr>
            <w:tcW w:w="33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максимальный размер земельного участка - 25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- 9 этажей;</w:t>
            </w:r>
          </w:p>
          <w:p>
            <w:pPr>
              <w:pStyle w:val="Normal"/>
              <w:widowControl w:val="false"/>
              <w:pBdr/>
              <w:jc w:val="both"/>
              <w:rPr>
                <w:sz w:val="24"/>
                <w:szCs w:val="24"/>
              </w:rPr>
            </w:pPr>
            <w:r>
              <w:rPr>
                <w:sz w:val="24"/>
                <w:szCs w:val="24"/>
              </w:rPr>
              <w:t>максимальный процент застройки - 60 процентов</w:t>
            </w:r>
          </w:p>
        </w:tc>
        <w:tc>
          <w:tcPr>
            <w:tcW w:w="620" w:type="dxa"/>
            <w:tcBorders>
              <w:bottom w:val="single" w:sz="8" w:space="0" w:color="000000"/>
              <w:right w:val="single" w:sz="8" w:space="0" w:color="000000"/>
            </w:tcBorders>
          </w:tcPr>
          <w:p>
            <w:pPr>
              <w:pStyle w:val="Normal"/>
              <w:widowControl w:val="false"/>
              <w:pBdr/>
              <w:jc w:val="center"/>
              <w:rPr>
                <w:sz w:val="24"/>
                <w:szCs w:val="24"/>
              </w:rPr>
            </w:pPr>
            <w:r>
              <w:rPr>
                <w:sz w:val="24"/>
                <w:szCs w:val="24"/>
              </w:rPr>
              <w:t>6.4</w:t>
            </w:r>
          </w:p>
        </w:tc>
      </w:tr>
      <w:tr>
        <w:trPr/>
        <w:tc>
          <w:tcPr>
            <w:tcW w:w="497"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7.</w:t>
            </w:r>
          </w:p>
        </w:tc>
        <w:tc>
          <w:tcPr>
            <w:tcW w:w="2752" w:type="dxa"/>
            <w:tcBorders>
              <w:bottom w:val="single" w:sz="8" w:space="0" w:color="000000"/>
              <w:right w:val="single" w:sz="8" w:space="0" w:color="000000"/>
            </w:tcBorders>
          </w:tcPr>
          <w:p>
            <w:pPr>
              <w:pStyle w:val="Normal"/>
              <w:widowControl w:val="false"/>
              <w:pBdr/>
              <w:jc w:val="both"/>
              <w:rPr>
                <w:sz w:val="24"/>
                <w:szCs w:val="24"/>
              </w:rPr>
            </w:pPr>
            <w:r>
              <w:rPr>
                <w:sz w:val="24"/>
                <w:szCs w:val="24"/>
              </w:rPr>
              <w:t>Строительная промышленность</w:t>
            </w:r>
          </w:p>
        </w:tc>
        <w:tc>
          <w:tcPr>
            <w:tcW w:w="2564"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62">
              <w:r>
                <w:rPr>
                  <w:sz w:val="24"/>
                  <w:szCs w:val="24"/>
                </w:rPr>
                <w:t>Классификатором</w:t>
              </w:r>
            </w:hyperlink>
          </w:p>
        </w:tc>
        <w:tc>
          <w:tcPr>
            <w:tcW w:w="33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максимальный размер земельного участка - 25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- 9 этажей;</w:t>
            </w:r>
          </w:p>
          <w:p>
            <w:pPr>
              <w:pStyle w:val="Normal"/>
              <w:widowControl w:val="false"/>
              <w:pBdr/>
              <w:jc w:val="both"/>
              <w:rPr>
                <w:sz w:val="24"/>
                <w:szCs w:val="24"/>
              </w:rPr>
            </w:pPr>
            <w:r>
              <w:rPr>
                <w:sz w:val="24"/>
                <w:szCs w:val="24"/>
              </w:rPr>
              <w:t>максимальный процент застройки - 60 процентов</w:t>
            </w:r>
          </w:p>
        </w:tc>
        <w:tc>
          <w:tcPr>
            <w:tcW w:w="620" w:type="dxa"/>
            <w:tcBorders>
              <w:bottom w:val="single" w:sz="8" w:space="0" w:color="000000"/>
              <w:right w:val="single" w:sz="8" w:space="0" w:color="000000"/>
            </w:tcBorders>
          </w:tcPr>
          <w:p>
            <w:pPr>
              <w:pStyle w:val="Normal"/>
              <w:widowControl w:val="false"/>
              <w:pBdr/>
              <w:jc w:val="center"/>
              <w:rPr>
                <w:sz w:val="24"/>
                <w:szCs w:val="24"/>
              </w:rPr>
            </w:pPr>
            <w:r>
              <w:rPr>
                <w:sz w:val="24"/>
                <w:szCs w:val="24"/>
              </w:rPr>
              <w:t>6.6</w:t>
            </w:r>
          </w:p>
        </w:tc>
      </w:tr>
      <w:tr>
        <w:trPr/>
        <w:tc>
          <w:tcPr>
            <w:tcW w:w="497"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8.</w:t>
            </w:r>
          </w:p>
        </w:tc>
        <w:tc>
          <w:tcPr>
            <w:tcW w:w="2752" w:type="dxa"/>
            <w:tcBorders>
              <w:bottom w:val="single" w:sz="8" w:space="0" w:color="000000"/>
              <w:right w:val="single" w:sz="8" w:space="0" w:color="000000"/>
            </w:tcBorders>
          </w:tcPr>
          <w:p>
            <w:pPr>
              <w:pStyle w:val="Normal"/>
              <w:widowControl w:val="false"/>
              <w:pBdr/>
              <w:jc w:val="both"/>
              <w:rPr>
                <w:sz w:val="24"/>
                <w:szCs w:val="24"/>
              </w:rPr>
            </w:pPr>
            <w:r>
              <w:rPr>
                <w:sz w:val="24"/>
                <w:szCs w:val="24"/>
              </w:rPr>
              <w:t>Связь</w:t>
            </w:r>
          </w:p>
        </w:tc>
        <w:tc>
          <w:tcPr>
            <w:tcW w:w="2564"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63">
              <w:r>
                <w:rPr>
                  <w:sz w:val="24"/>
                  <w:szCs w:val="24"/>
                </w:rPr>
                <w:t>Классификатором</w:t>
              </w:r>
            </w:hyperlink>
          </w:p>
        </w:tc>
        <w:tc>
          <w:tcPr>
            <w:tcW w:w="3327" w:type="dxa"/>
            <w:tcBorders>
              <w:bottom w:val="single" w:sz="8" w:space="0" w:color="000000"/>
              <w:right w:val="single" w:sz="8" w:space="0" w:color="000000"/>
            </w:tcBorders>
          </w:tcPr>
          <w:p>
            <w:pPr>
              <w:pStyle w:val="Normal"/>
              <w:widowControl w:val="false"/>
              <w:pBdr/>
              <w:jc w:val="both"/>
              <w:rPr>
                <w:sz w:val="24"/>
                <w:szCs w:val="24"/>
              </w:rPr>
            </w:pPr>
            <w:r>
              <w:rPr>
                <w:sz w:val="24"/>
                <w:szCs w:val="24"/>
              </w:rPr>
              <w:t>для линейных объектов 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p>
            <w:pPr>
              <w:pStyle w:val="Normal"/>
              <w:widowControl w:val="false"/>
              <w:pBdr/>
              <w:jc w:val="both"/>
              <w:rPr>
                <w:sz w:val="24"/>
                <w:szCs w:val="24"/>
              </w:rPr>
            </w:pPr>
            <w:r>
              <w:rPr>
                <w:sz w:val="24"/>
                <w:szCs w:val="24"/>
              </w:rPr>
              <w:t>для объектов капитального строительства:</w:t>
            </w:r>
          </w:p>
          <w:p>
            <w:pPr>
              <w:pStyle w:val="Normal"/>
              <w:widowControl w:val="false"/>
              <w:pBdr/>
              <w:jc w:val="both"/>
              <w:rPr>
                <w:sz w:val="24"/>
                <w:szCs w:val="24"/>
              </w:rPr>
            </w:pPr>
            <w:r>
              <w:rPr>
                <w:sz w:val="24"/>
                <w:szCs w:val="24"/>
              </w:rPr>
              <w:t>максимальный размер земельного участка - 25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- 9 этажей;</w:t>
            </w:r>
          </w:p>
          <w:p>
            <w:pPr>
              <w:pStyle w:val="Normal"/>
              <w:widowControl w:val="false"/>
              <w:pBdr/>
              <w:jc w:val="both"/>
              <w:rPr>
                <w:sz w:val="24"/>
                <w:szCs w:val="24"/>
              </w:rPr>
            </w:pPr>
            <w:r>
              <w:rPr>
                <w:sz w:val="24"/>
                <w:szCs w:val="24"/>
              </w:rPr>
              <w:t>максимальный процент застройки - 60 процентов;</w:t>
            </w:r>
          </w:p>
          <w:p>
            <w:pPr>
              <w:pStyle w:val="Normal"/>
              <w:widowControl w:val="false"/>
              <w:pBdr/>
              <w:jc w:val="both"/>
              <w:rPr>
                <w:sz w:val="24"/>
                <w:szCs w:val="24"/>
              </w:rPr>
            </w:pPr>
            <w:r>
              <w:rPr>
                <w:sz w:val="24"/>
                <w:szCs w:val="24"/>
              </w:rPr>
              <w:t>иные показатели:</w:t>
            </w:r>
          </w:p>
          <w:p>
            <w:pPr>
              <w:pStyle w:val="Normal"/>
              <w:widowControl w:val="false"/>
              <w:pBdr/>
              <w:jc w:val="both"/>
              <w:rPr>
                <w:sz w:val="24"/>
                <w:szCs w:val="24"/>
              </w:rPr>
            </w:pPr>
            <w:r>
              <w:rPr>
                <w:sz w:val="24"/>
                <w:szCs w:val="24"/>
              </w:rPr>
              <w:t>установление размера санитарно-защитных зон в местах размещения передающих радиотехнических объектов проводится в соответствии с действующими санитарными правилами и нормами по электромагнитным излучениям радиочастотного диапазона и методиками расчета интенсивности электромагнитного излучения радиочастот</w:t>
            </w:r>
          </w:p>
        </w:tc>
        <w:tc>
          <w:tcPr>
            <w:tcW w:w="620" w:type="dxa"/>
            <w:tcBorders>
              <w:bottom w:val="single" w:sz="8" w:space="0" w:color="000000"/>
              <w:right w:val="single" w:sz="8" w:space="0" w:color="000000"/>
            </w:tcBorders>
          </w:tcPr>
          <w:p>
            <w:pPr>
              <w:pStyle w:val="Normal"/>
              <w:widowControl w:val="false"/>
              <w:pBdr/>
              <w:jc w:val="center"/>
              <w:rPr>
                <w:sz w:val="24"/>
                <w:szCs w:val="24"/>
              </w:rPr>
            </w:pPr>
            <w:r>
              <w:rPr>
                <w:sz w:val="24"/>
                <w:szCs w:val="24"/>
              </w:rPr>
              <w:t>6.8</w:t>
            </w:r>
          </w:p>
        </w:tc>
      </w:tr>
      <w:tr>
        <w:trPr/>
        <w:tc>
          <w:tcPr>
            <w:tcW w:w="497"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9.</w:t>
            </w:r>
          </w:p>
        </w:tc>
        <w:tc>
          <w:tcPr>
            <w:tcW w:w="2752" w:type="dxa"/>
            <w:tcBorders>
              <w:bottom w:val="single" w:sz="8" w:space="0" w:color="000000"/>
              <w:right w:val="single" w:sz="8" w:space="0" w:color="000000"/>
            </w:tcBorders>
          </w:tcPr>
          <w:p>
            <w:pPr>
              <w:pStyle w:val="Normal"/>
              <w:widowControl w:val="false"/>
              <w:pBdr/>
              <w:jc w:val="both"/>
              <w:rPr>
                <w:sz w:val="24"/>
                <w:szCs w:val="24"/>
              </w:rPr>
            </w:pPr>
            <w:r>
              <w:rPr>
                <w:sz w:val="24"/>
                <w:szCs w:val="24"/>
              </w:rPr>
              <w:t>Склады</w:t>
            </w:r>
          </w:p>
        </w:tc>
        <w:tc>
          <w:tcPr>
            <w:tcW w:w="2564" w:type="dxa"/>
            <w:tcBorders>
              <w:bottom w:val="single" w:sz="8" w:space="0" w:color="000000"/>
              <w:right w:val="single" w:sz="8" w:space="0" w:color="000000"/>
            </w:tcBorders>
          </w:tcPr>
          <w:p>
            <w:pPr>
              <w:pStyle w:val="Normal"/>
              <w:widowControl w:val="false"/>
              <w:pBdr/>
              <w:rPr>
                <w:sz w:val="24"/>
                <w:szCs w:val="24"/>
              </w:rPr>
            </w:pPr>
            <w:r>
              <w:rPr>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элеваторы и продовольственные склады, за исключением железнодорожных перевалочных складов</w:t>
            </w:r>
          </w:p>
        </w:tc>
        <w:tc>
          <w:tcPr>
            <w:tcW w:w="33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максимальный размер земельного участка - 25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- 5 этажей;</w:t>
            </w:r>
          </w:p>
          <w:p>
            <w:pPr>
              <w:pStyle w:val="Normal"/>
              <w:widowControl w:val="false"/>
              <w:pBdr/>
              <w:jc w:val="both"/>
              <w:rPr>
                <w:sz w:val="24"/>
                <w:szCs w:val="24"/>
              </w:rPr>
            </w:pPr>
            <w:r>
              <w:rPr>
                <w:sz w:val="24"/>
                <w:szCs w:val="24"/>
              </w:rPr>
              <w:t>максимальный процент застройки - 60 процентов</w:t>
            </w:r>
          </w:p>
        </w:tc>
        <w:tc>
          <w:tcPr>
            <w:tcW w:w="620" w:type="dxa"/>
            <w:tcBorders>
              <w:bottom w:val="single" w:sz="8" w:space="0" w:color="000000"/>
              <w:right w:val="single" w:sz="8" w:space="0" w:color="000000"/>
            </w:tcBorders>
          </w:tcPr>
          <w:p>
            <w:pPr>
              <w:pStyle w:val="Normal"/>
              <w:widowControl w:val="false"/>
              <w:pBdr/>
              <w:jc w:val="center"/>
              <w:rPr>
                <w:sz w:val="24"/>
                <w:szCs w:val="24"/>
              </w:rPr>
            </w:pPr>
            <w:r>
              <w:rPr>
                <w:sz w:val="24"/>
                <w:szCs w:val="24"/>
              </w:rPr>
              <w:t>6.9</w:t>
            </w:r>
          </w:p>
        </w:tc>
      </w:tr>
      <w:tr>
        <w:trPr/>
        <w:tc>
          <w:tcPr>
            <w:tcW w:w="497"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10.</w:t>
            </w:r>
          </w:p>
        </w:tc>
        <w:tc>
          <w:tcPr>
            <w:tcW w:w="2752" w:type="dxa"/>
            <w:tcBorders>
              <w:bottom w:val="single" w:sz="8" w:space="0" w:color="000000"/>
              <w:right w:val="single" w:sz="8" w:space="0" w:color="000000"/>
            </w:tcBorders>
          </w:tcPr>
          <w:p>
            <w:pPr>
              <w:pStyle w:val="Normal"/>
              <w:widowControl w:val="false"/>
              <w:pBdr/>
              <w:rPr>
                <w:sz w:val="24"/>
                <w:szCs w:val="24"/>
              </w:rPr>
            </w:pPr>
            <w:r>
              <w:rPr>
                <w:sz w:val="24"/>
                <w:szCs w:val="24"/>
              </w:rPr>
              <w:t>Целлюлозно-бумажная промышленность</w:t>
            </w:r>
          </w:p>
        </w:tc>
        <w:tc>
          <w:tcPr>
            <w:tcW w:w="2564"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64">
              <w:r>
                <w:rPr>
                  <w:sz w:val="24"/>
                  <w:szCs w:val="24"/>
                </w:rPr>
                <w:t>Классификатором</w:t>
              </w:r>
            </w:hyperlink>
          </w:p>
        </w:tc>
        <w:tc>
          <w:tcPr>
            <w:tcW w:w="33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максимальный размер земельного участка - 25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- 9 этажей;</w:t>
            </w:r>
          </w:p>
          <w:p>
            <w:pPr>
              <w:pStyle w:val="Normal"/>
              <w:widowControl w:val="false"/>
              <w:pBdr/>
              <w:jc w:val="both"/>
              <w:rPr>
                <w:sz w:val="24"/>
                <w:szCs w:val="24"/>
              </w:rPr>
            </w:pPr>
            <w:r>
              <w:rPr>
                <w:sz w:val="24"/>
                <w:szCs w:val="24"/>
              </w:rPr>
              <w:t>максимальный процент застройки - 60 процентов</w:t>
            </w:r>
          </w:p>
        </w:tc>
        <w:tc>
          <w:tcPr>
            <w:tcW w:w="620" w:type="dxa"/>
            <w:tcBorders>
              <w:bottom w:val="single" w:sz="8" w:space="0" w:color="000000"/>
              <w:right w:val="single" w:sz="8" w:space="0" w:color="000000"/>
            </w:tcBorders>
          </w:tcPr>
          <w:p>
            <w:pPr>
              <w:pStyle w:val="Normal"/>
              <w:widowControl w:val="false"/>
              <w:pBdr/>
              <w:jc w:val="center"/>
              <w:rPr>
                <w:sz w:val="24"/>
                <w:szCs w:val="24"/>
              </w:rPr>
            </w:pPr>
            <w:r>
              <w:rPr>
                <w:sz w:val="24"/>
                <w:szCs w:val="24"/>
              </w:rPr>
              <w:t>6.11</w:t>
            </w:r>
          </w:p>
        </w:tc>
      </w:tr>
      <w:tr>
        <w:trPr/>
        <w:tc>
          <w:tcPr>
            <w:tcW w:w="497"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11.</w:t>
            </w:r>
          </w:p>
        </w:tc>
        <w:tc>
          <w:tcPr>
            <w:tcW w:w="2752" w:type="dxa"/>
            <w:tcBorders>
              <w:bottom w:val="single" w:sz="8" w:space="0" w:color="000000"/>
              <w:right w:val="single" w:sz="8" w:space="0" w:color="000000"/>
            </w:tcBorders>
          </w:tcPr>
          <w:p>
            <w:pPr>
              <w:pStyle w:val="Normal"/>
              <w:widowControl w:val="false"/>
              <w:pBdr/>
              <w:rPr>
                <w:sz w:val="24"/>
                <w:szCs w:val="24"/>
              </w:rPr>
            </w:pPr>
            <w:r>
              <w:rPr>
                <w:sz w:val="24"/>
                <w:szCs w:val="24"/>
              </w:rPr>
              <w:t>Деловое управление</w:t>
            </w:r>
          </w:p>
        </w:tc>
        <w:tc>
          <w:tcPr>
            <w:tcW w:w="2564"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65">
              <w:r>
                <w:rPr>
                  <w:sz w:val="24"/>
                  <w:szCs w:val="24"/>
                </w:rPr>
                <w:t>Классификатором</w:t>
              </w:r>
            </w:hyperlink>
          </w:p>
        </w:tc>
        <w:tc>
          <w:tcPr>
            <w:tcW w:w="33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- 0,001 га на 1 рабочее место;</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- 4 этажа;</w:t>
            </w:r>
          </w:p>
          <w:p>
            <w:pPr>
              <w:pStyle w:val="Normal"/>
              <w:widowControl w:val="false"/>
              <w:pBdr/>
              <w:jc w:val="both"/>
              <w:rPr>
                <w:sz w:val="24"/>
                <w:szCs w:val="24"/>
              </w:rPr>
            </w:pPr>
            <w:r>
              <w:rPr>
                <w:sz w:val="24"/>
                <w:szCs w:val="24"/>
              </w:rPr>
              <w:t>максимальный процент застройки - 40 процентов</w:t>
            </w:r>
          </w:p>
        </w:tc>
        <w:tc>
          <w:tcPr>
            <w:tcW w:w="620" w:type="dxa"/>
            <w:tcBorders>
              <w:bottom w:val="single" w:sz="8" w:space="0" w:color="000000"/>
              <w:right w:val="single" w:sz="8" w:space="0" w:color="000000"/>
            </w:tcBorders>
          </w:tcPr>
          <w:p>
            <w:pPr>
              <w:pStyle w:val="Normal"/>
              <w:widowControl w:val="false"/>
              <w:pBdr/>
              <w:jc w:val="center"/>
              <w:rPr>
                <w:sz w:val="24"/>
                <w:szCs w:val="24"/>
              </w:rPr>
            </w:pPr>
            <w:r>
              <w:rPr>
                <w:sz w:val="24"/>
                <w:szCs w:val="24"/>
              </w:rPr>
              <w:t>4.1</w:t>
            </w:r>
          </w:p>
        </w:tc>
      </w:tr>
      <w:tr>
        <w:trPr/>
        <w:tc>
          <w:tcPr>
            <w:tcW w:w="497"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12.</w:t>
            </w:r>
          </w:p>
        </w:tc>
        <w:tc>
          <w:tcPr>
            <w:tcW w:w="2752" w:type="dxa"/>
            <w:tcBorders>
              <w:bottom w:val="single" w:sz="8" w:space="0" w:color="000000"/>
              <w:right w:val="single" w:sz="8" w:space="0" w:color="000000"/>
            </w:tcBorders>
          </w:tcPr>
          <w:p>
            <w:pPr>
              <w:pStyle w:val="Normal"/>
              <w:widowControl w:val="false"/>
              <w:pBdr/>
              <w:jc w:val="both"/>
              <w:rPr>
                <w:sz w:val="24"/>
                <w:szCs w:val="24"/>
              </w:rPr>
            </w:pPr>
            <w:r>
              <w:rPr>
                <w:sz w:val="24"/>
                <w:szCs w:val="24"/>
              </w:rPr>
              <w:t>Обеспечение деятельности в области гидрометеорологии и смежных с ней областях</w:t>
            </w:r>
          </w:p>
        </w:tc>
        <w:tc>
          <w:tcPr>
            <w:tcW w:w="2564"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66">
              <w:r>
                <w:rPr>
                  <w:sz w:val="24"/>
                  <w:szCs w:val="24"/>
                </w:rPr>
                <w:t>Классификатором</w:t>
              </w:r>
            </w:hyperlink>
          </w:p>
        </w:tc>
        <w:tc>
          <w:tcPr>
            <w:tcW w:w="33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- 0,001 га на 1 рабочее место;</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- 8 этажей;</w:t>
            </w:r>
          </w:p>
          <w:p>
            <w:pPr>
              <w:pStyle w:val="Normal"/>
              <w:widowControl w:val="false"/>
              <w:pBdr/>
              <w:jc w:val="both"/>
              <w:rPr>
                <w:sz w:val="24"/>
                <w:szCs w:val="24"/>
              </w:rPr>
            </w:pPr>
            <w:r>
              <w:rPr>
                <w:sz w:val="24"/>
                <w:szCs w:val="24"/>
              </w:rPr>
              <w:t>максимальный процент застройки - 50 процентов</w:t>
            </w:r>
          </w:p>
        </w:tc>
        <w:tc>
          <w:tcPr>
            <w:tcW w:w="620" w:type="dxa"/>
            <w:tcBorders>
              <w:bottom w:val="single" w:sz="8" w:space="0" w:color="000000"/>
              <w:right w:val="single" w:sz="8" w:space="0" w:color="000000"/>
            </w:tcBorders>
          </w:tcPr>
          <w:p>
            <w:pPr>
              <w:pStyle w:val="Normal"/>
              <w:widowControl w:val="false"/>
              <w:pBdr/>
              <w:jc w:val="center"/>
              <w:rPr>
                <w:sz w:val="24"/>
                <w:szCs w:val="24"/>
              </w:rPr>
            </w:pPr>
            <w:r>
              <w:rPr>
                <w:sz w:val="24"/>
                <w:szCs w:val="24"/>
              </w:rPr>
              <w:t>3.9.1</w:t>
            </w:r>
          </w:p>
        </w:tc>
      </w:tr>
      <w:tr>
        <w:trPr/>
        <w:tc>
          <w:tcPr>
            <w:tcW w:w="497" w:type="dxa"/>
            <w:vMerge w:val="restart"/>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13.</w:t>
            </w:r>
          </w:p>
        </w:tc>
        <w:tc>
          <w:tcPr>
            <w:tcW w:w="2752" w:type="dxa"/>
            <w:vMerge w:val="restart"/>
            <w:tcBorders>
              <w:bottom w:val="single" w:sz="8" w:space="0" w:color="000000"/>
              <w:right w:val="single" w:sz="8" w:space="0" w:color="000000"/>
            </w:tcBorders>
          </w:tcPr>
          <w:p>
            <w:pPr>
              <w:pStyle w:val="Normal"/>
              <w:widowControl w:val="false"/>
              <w:pBdr/>
              <w:rPr>
                <w:sz w:val="24"/>
                <w:szCs w:val="24"/>
              </w:rPr>
            </w:pPr>
            <w:r>
              <w:rPr>
                <w:sz w:val="24"/>
                <w:szCs w:val="24"/>
              </w:rPr>
              <w:t>Коммунальное обслуживание</w:t>
            </w:r>
          </w:p>
        </w:tc>
        <w:tc>
          <w:tcPr>
            <w:tcW w:w="2564"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котельные, водозаборы, очистные сооружения, насосные станции, водопроводы, линии электропередачи, трансформаторные подстанции, газопроводы, линии связи, телефонные станции, канализация, гаражи и мастерские для обслуживания уборочной и аварийной техники</w:t>
            </w:r>
          </w:p>
        </w:tc>
        <w:tc>
          <w:tcPr>
            <w:tcW w:w="33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- 0,001 га;</w:t>
            </w:r>
          </w:p>
          <w:p>
            <w:pPr>
              <w:pStyle w:val="Normal"/>
              <w:widowControl w:val="false"/>
              <w:pBdr/>
              <w:jc w:val="both"/>
              <w:rPr>
                <w:sz w:val="24"/>
                <w:szCs w:val="24"/>
              </w:rPr>
            </w:pPr>
            <w:r>
              <w:rPr>
                <w:sz w:val="24"/>
                <w:szCs w:val="24"/>
              </w:rPr>
              <w:t>минимальный отступ от границ земельного участка - 0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- 100 процентов</w:t>
            </w:r>
          </w:p>
        </w:tc>
        <w:tc>
          <w:tcPr>
            <w:tcW w:w="620" w:type="dxa"/>
            <w:vMerge w:val="restart"/>
            <w:tcBorders>
              <w:bottom w:val="single" w:sz="8" w:space="0" w:color="000000"/>
              <w:right w:val="single" w:sz="8" w:space="0" w:color="000000"/>
            </w:tcBorders>
          </w:tcPr>
          <w:p>
            <w:pPr>
              <w:pStyle w:val="Normal"/>
              <w:widowControl w:val="false"/>
              <w:pBdr/>
              <w:jc w:val="center"/>
              <w:rPr>
                <w:sz w:val="24"/>
                <w:szCs w:val="24"/>
              </w:rPr>
            </w:pPr>
            <w:r>
              <w:rPr>
                <w:sz w:val="24"/>
                <w:szCs w:val="24"/>
              </w:rPr>
              <w:t>3.1</w:t>
            </w:r>
          </w:p>
        </w:tc>
      </w:tr>
      <w:tr>
        <w:trPr/>
        <w:tc>
          <w:tcPr>
            <w:tcW w:w="497" w:type="dxa"/>
            <w:vMerge w:val="continue"/>
            <w:tcBorders>
              <w:left w:val="single" w:sz="8" w:space="0" w:color="000000"/>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752"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564" w:type="dxa"/>
            <w:tcBorders>
              <w:bottom w:val="single" w:sz="8" w:space="0" w:color="000000"/>
              <w:right w:val="single" w:sz="8" w:space="0" w:color="000000"/>
            </w:tcBorders>
          </w:tcPr>
          <w:p>
            <w:pPr>
              <w:pStyle w:val="Normal"/>
              <w:widowControl w:val="false"/>
              <w:pBdr/>
              <w:rPr>
                <w:sz w:val="24"/>
                <w:szCs w:val="24"/>
              </w:rPr>
            </w:pPr>
            <w:r>
              <w:rPr>
                <w:sz w:val="24"/>
                <w:szCs w:val="24"/>
              </w:rPr>
              <w:t>объекты капитального строительства: здания и помещения, предназначенные для приема физических и юридических лиц в связи с предоставлением им коммунальных услуг</w:t>
            </w:r>
          </w:p>
        </w:tc>
        <w:tc>
          <w:tcPr>
            <w:tcW w:w="33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- 0,04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предельная высота зданий - 11 м;</w:t>
            </w:r>
          </w:p>
          <w:p>
            <w:pPr>
              <w:pStyle w:val="Normal"/>
              <w:widowControl w:val="false"/>
              <w:pBdr/>
              <w:rPr>
                <w:sz w:val="24"/>
                <w:szCs w:val="24"/>
              </w:rPr>
            </w:pPr>
            <w:r>
              <w:rPr>
                <w:sz w:val="24"/>
                <w:szCs w:val="24"/>
              </w:rPr>
              <w:t>максимальный процент застройки - 40 процентов</w:t>
            </w:r>
          </w:p>
        </w:tc>
        <w:tc>
          <w:tcPr>
            <w:tcW w:w="620"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r>
      <w:tr>
        <w:trPr/>
        <w:tc>
          <w:tcPr>
            <w:tcW w:w="497"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14.</w:t>
            </w:r>
          </w:p>
        </w:tc>
        <w:tc>
          <w:tcPr>
            <w:tcW w:w="2752" w:type="dxa"/>
            <w:tcBorders>
              <w:bottom w:val="single" w:sz="8" w:space="0" w:color="000000"/>
              <w:right w:val="single" w:sz="8" w:space="0" w:color="000000"/>
            </w:tcBorders>
          </w:tcPr>
          <w:p>
            <w:pPr>
              <w:pStyle w:val="Normal"/>
              <w:widowControl w:val="false"/>
              <w:pBdr/>
              <w:rPr>
                <w:sz w:val="24"/>
                <w:szCs w:val="24"/>
              </w:rPr>
            </w:pPr>
            <w:r>
              <w:rPr>
                <w:sz w:val="24"/>
                <w:szCs w:val="24"/>
              </w:rPr>
              <w:t>Автомобильный транспорт</w:t>
            </w:r>
          </w:p>
        </w:tc>
        <w:tc>
          <w:tcPr>
            <w:tcW w:w="2564" w:type="dxa"/>
            <w:tcBorders>
              <w:bottom w:val="single" w:sz="8" w:space="0" w:color="000000"/>
              <w:right w:val="single" w:sz="8" w:space="0" w:color="000000"/>
            </w:tcBorders>
          </w:tcPr>
          <w:p>
            <w:pPr>
              <w:pStyle w:val="Normal"/>
              <w:widowControl w:val="false"/>
              <w:pBdr/>
              <w:jc w:val="both"/>
              <w:rPr>
                <w:sz w:val="24"/>
                <w:szCs w:val="24"/>
              </w:rPr>
            </w:pPr>
            <w:r>
              <w:rPr>
                <w:sz w:val="24"/>
                <w:szCs w:val="24"/>
              </w:rPr>
              <w:t>размещение автомобильных дорог и технически связанных с ними сооружений;</w:t>
            </w:r>
          </w:p>
          <w:p>
            <w:pPr>
              <w:pStyle w:val="Normal"/>
              <w:widowControl w:val="false"/>
              <w:pBdr/>
              <w:jc w:val="both"/>
              <w:rPr>
                <w:sz w:val="24"/>
                <w:szCs w:val="24"/>
              </w:rPr>
            </w:pPr>
            <w:r>
              <w:rPr>
                <w:sz w:val="24"/>
                <w:szCs w:val="24"/>
              </w:rPr>
              <w:t>размещение зданий и сооружений, предназначенных для обслуживания пассажиров, а также обеспечивающих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c>
          <w:tcPr>
            <w:tcW w:w="33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- 0,02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- 4 этажа;</w:t>
            </w:r>
          </w:p>
          <w:p>
            <w:pPr>
              <w:pStyle w:val="Normal"/>
              <w:widowControl w:val="false"/>
              <w:pBdr/>
              <w:jc w:val="both"/>
              <w:rPr>
                <w:sz w:val="24"/>
                <w:szCs w:val="24"/>
              </w:rPr>
            </w:pPr>
            <w:r>
              <w:rPr>
                <w:sz w:val="24"/>
                <w:szCs w:val="24"/>
              </w:rPr>
              <w:t>максимальный процент застройки - 40 процентов</w:t>
            </w:r>
          </w:p>
        </w:tc>
        <w:tc>
          <w:tcPr>
            <w:tcW w:w="620" w:type="dxa"/>
            <w:tcBorders>
              <w:bottom w:val="single" w:sz="8" w:space="0" w:color="000000"/>
              <w:right w:val="single" w:sz="8" w:space="0" w:color="000000"/>
            </w:tcBorders>
          </w:tcPr>
          <w:p>
            <w:pPr>
              <w:pStyle w:val="Normal"/>
              <w:widowControl w:val="false"/>
              <w:pBdr/>
              <w:jc w:val="center"/>
              <w:rPr>
                <w:sz w:val="24"/>
                <w:szCs w:val="24"/>
              </w:rPr>
            </w:pPr>
            <w:r>
              <w:rPr>
                <w:sz w:val="24"/>
                <w:szCs w:val="24"/>
              </w:rPr>
              <w:t>7.2</w:t>
            </w:r>
          </w:p>
        </w:tc>
      </w:tr>
      <w:tr>
        <w:trPr/>
        <w:tc>
          <w:tcPr>
            <w:tcW w:w="497"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15.</w:t>
            </w:r>
          </w:p>
        </w:tc>
        <w:tc>
          <w:tcPr>
            <w:tcW w:w="2752" w:type="dxa"/>
            <w:tcBorders>
              <w:bottom w:val="single" w:sz="8" w:space="0" w:color="000000"/>
              <w:right w:val="single" w:sz="8" w:space="0" w:color="000000"/>
            </w:tcBorders>
          </w:tcPr>
          <w:p>
            <w:pPr>
              <w:pStyle w:val="Normal"/>
              <w:widowControl w:val="false"/>
              <w:pBdr/>
              <w:rPr>
                <w:sz w:val="24"/>
                <w:szCs w:val="24"/>
              </w:rPr>
            </w:pPr>
            <w:r>
              <w:rPr>
                <w:sz w:val="24"/>
                <w:szCs w:val="24"/>
              </w:rPr>
              <w:t>Обслуживание автотранспорта</w:t>
            </w:r>
          </w:p>
        </w:tc>
        <w:tc>
          <w:tcPr>
            <w:tcW w:w="2564"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67">
              <w:r>
                <w:rPr>
                  <w:sz w:val="24"/>
                  <w:szCs w:val="24"/>
                </w:rPr>
                <w:t>Классификатором</w:t>
              </w:r>
            </w:hyperlink>
          </w:p>
        </w:tc>
        <w:tc>
          <w:tcPr>
            <w:tcW w:w="33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- 0,02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- 5 этажей;</w:t>
            </w:r>
          </w:p>
          <w:p>
            <w:pPr>
              <w:pStyle w:val="Normal"/>
              <w:widowControl w:val="false"/>
              <w:pBdr/>
              <w:jc w:val="both"/>
              <w:rPr>
                <w:sz w:val="24"/>
                <w:szCs w:val="24"/>
              </w:rPr>
            </w:pPr>
            <w:r>
              <w:rPr>
                <w:sz w:val="24"/>
                <w:szCs w:val="24"/>
              </w:rPr>
              <w:t>максимальный процент застройки - 50 процентов</w:t>
            </w:r>
          </w:p>
        </w:tc>
        <w:tc>
          <w:tcPr>
            <w:tcW w:w="620" w:type="dxa"/>
            <w:tcBorders>
              <w:bottom w:val="single" w:sz="8" w:space="0" w:color="000000"/>
              <w:right w:val="single" w:sz="8" w:space="0" w:color="000000"/>
            </w:tcBorders>
          </w:tcPr>
          <w:p>
            <w:pPr>
              <w:pStyle w:val="Normal"/>
              <w:widowControl w:val="false"/>
              <w:pBdr/>
              <w:jc w:val="center"/>
              <w:rPr>
                <w:sz w:val="24"/>
                <w:szCs w:val="24"/>
              </w:rPr>
            </w:pPr>
            <w:r>
              <w:rPr>
                <w:sz w:val="24"/>
                <w:szCs w:val="24"/>
              </w:rPr>
              <w:t>4.9</w:t>
            </w:r>
          </w:p>
        </w:tc>
      </w:tr>
      <w:tr>
        <w:trPr/>
        <w:tc>
          <w:tcPr>
            <w:tcW w:w="497"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16.</w:t>
            </w:r>
          </w:p>
        </w:tc>
        <w:tc>
          <w:tcPr>
            <w:tcW w:w="2752"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гаражного назначения</w:t>
            </w:r>
          </w:p>
        </w:tc>
        <w:tc>
          <w:tcPr>
            <w:tcW w:w="2564"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68">
              <w:r>
                <w:rPr>
                  <w:sz w:val="24"/>
                  <w:szCs w:val="24"/>
                </w:rPr>
                <w:t>Классификатором</w:t>
              </w:r>
            </w:hyperlink>
          </w:p>
        </w:tc>
        <w:tc>
          <w:tcPr>
            <w:tcW w:w="33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- 0,002 га;</w:t>
            </w:r>
          </w:p>
          <w:p>
            <w:pPr>
              <w:pStyle w:val="Normal"/>
              <w:widowControl w:val="false"/>
              <w:pBdr/>
              <w:jc w:val="both"/>
              <w:rPr>
                <w:sz w:val="24"/>
                <w:szCs w:val="24"/>
              </w:rPr>
            </w:pPr>
            <w:r>
              <w:rPr>
                <w:sz w:val="24"/>
                <w:szCs w:val="24"/>
              </w:rPr>
              <w:t>минимальный отступ от границ земельного участка - 0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- 100 процентов</w:t>
            </w:r>
          </w:p>
        </w:tc>
        <w:tc>
          <w:tcPr>
            <w:tcW w:w="620" w:type="dxa"/>
            <w:tcBorders>
              <w:bottom w:val="single" w:sz="8" w:space="0" w:color="000000"/>
              <w:right w:val="single" w:sz="8" w:space="0" w:color="000000"/>
            </w:tcBorders>
          </w:tcPr>
          <w:p>
            <w:pPr>
              <w:pStyle w:val="Normal"/>
              <w:widowControl w:val="false"/>
              <w:pBdr/>
              <w:jc w:val="center"/>
              <w:rPr>
                <w:sz w:val="24"/>
                <w:szCs w:val="24"/>
              </w:rPr>
            </w:pPr>
            <w:r>
              <w:rPr>
                <w:sz w:val="24"/>
                <w:szCs w:val="24"/>
              </w:rPr>
              <w:t>2.7.1</w:t>
            </w:r>
          </w:p>
        </w:tc>
      </w:tr>
      <w:tr>
        <w:trPr/>
        <w:tc>
          <w:tcPr>
            <w:tcW w:w="497" w:type="dxa"/>
            <w:vMerge w:val="restart"/>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17.</w:t>
            </w:r>
          </w:p>
        </w:tc>
        <w:tc>
          <w:tcPr>
            <w:tcW w:w="2752" w:type="dxa"/>
            <w:vMerge w:val="restart"/>
            <w:tcBorders>
              <w:bottom w:val="single" w:sz="8" w:space="0" w:color="000000"/>
              <w:right w:val="single" w:sz="8" w:space="0" w:color="000000"/>
            </w:tcBorders>
          </w:tcPr>
          <w:p>
            <w:pPr>
              <w:pStyle w:val="Normal"/>
              <w:widowControl w:val="false"/>
              <w:pBdr/>
              <w:jc w:val="both"/>
              <w:rPr>
                <w:sz w:val="24"/>
                <w:szCs w:val="24"/>
              </w:rPr>
            </w:pPr>
            <w:r>
              <w:rPr>
                <w:sz w:val="24"/>
                <w:szCs w:val="24"/>
              </w:rPr>
              <w:t>Трубопроводный транспорт</w:t>
            </w:r>
          </w:p>
        </w:tc>
        <w:tc>
          <w:tcPr>
            <w:tcW w:w="2564" w:type="dxa"/>
            <w:tcBorders>
              <w:bottom w:val="single" w:sz="8" w:space="0" w:color="000000"/>
              <w:right w:val="single" w:sz="8" w:space="0" w:color="000000"/>
            </w:tcBorders>
          </w:tcPr>
          <w:p>
            <w:pPr>
              <w:pStyle w:val="Normal"/>
              <w:widowControl w:val="false"/>
              <w:pBdr/>
              <w:jc w:val="both"/>
              <w:rPr>
                <w:sz w:val="24"/>
                <w:szCs w:val="24"/>
              </w:rPr>
            </w:pPr>
            <w:r>
              <w:rPr>
                <w:sz w:val="24"/>
                <w:szCs w:val="24"/>
              </w:rPr>
              <w:t>размещение нефтепроводов, водопроводов, газопроводов и иных трубопроводов</w:t>
            </w:r>
          </w:p>
        </w:tc>
        <w:tc>
          <w:tcPr>
            <w:tcW w:w="33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620" w:type="dxa"/>
            <w:vMerge w:val="restart"/>
            <w:tcBorders>
              <w:bottom w:val="single" w:sz="8" w:space="0" w:color="000000"/>
              <w:right w:val="single" w:sz="8" w:space="0" w:color="000000"/>
            </w:tcBorders>
          </w:tcPr>
          <w:p>
            <w:pPr>
              <w:pStyle w:val="Normal"/>
              <w:widowControl w:val="false"/>
              <w:pBdr/>
              <w:jc w:val="center"/>
              <w:rPr>
                <w:sz w:val="24"/>
                <w:szCs w:val="24"/>
              </w:rPr>
            </w:pPr>
            <w:r>
              <w:rPr>
                <w:sz w:val="24"/>
                <w:szCs w:val="24"/>
              </w:rPr>
              <w:t>7.5</w:t>
            </w:r>
          </w:p>
        </w:tc>
      </w:tr>
      <w:tr>
        <w:trPr/>
        <w:tc>
          <w:tcPr>
            <w:tcW w:w="497" w:type="dxa"/>
            <w:vMerge w:val="continue"/>
            <w:tcBorders>
              <w:left w:val="single" w:sz="8" w:space="0" w:color="000000"/>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752"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564" w:type="dxa"/>
            <w:tcBorders>
              <w:bottom w:val="single" w:sz="8" w:space="0" w:color="000000"/>
              <w:right w:val="single" w:sz="8" w:space="0" w:color="000000"/>
            </w:tcBorders>
          </w:tcPr>
          <w:p>
            <w:pPr>
              <w:pStyle w:val="Normal"/>
              <w:widowControl w:val="false"/>
              <w:pBdr/>
              <w:jc w:val="both"/>
              <w:rPr>
                <w:sz w:val="24"/>
                <w:szCs w:val="24"/>
              </w:rPr>
            </w:pPr>
            <w:r>
              <w:rPr>
                <w:sz w:val="24"/>
                <w:szCs w:val="24"/>
              </w:rPr>
              <w:t>размещение зданий и сооружений, необходимых для эксплуатации нефтепроводов, водопроводов, газопроводов и иных трубопроводов</w:t>
            </w:r>
          </w:p>
        </w:tc>
        <w:tc>
          <w:tcPr>
            <w:tcW w:w="33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- 0,002 га;</w:t>
            </w:r>
          </w:p>
          <w:p>
            <w:pPr>
              <w:pStyle w:val="Normal"/>
              <w:widowControl w:val="false"/>
              <w:pBdr/>
              <w:jc w:val="both"/>
              <w:rPr>
                <w:sz w:val="24"/>
                <w:szCs w:val="24"/>
              </w:rPr>
            </w:pPr>
            <w:r>
              <w:rPr>
                <w:sz w:val="24"/>
                <w:szCs w:val="24"/>
              </w:rPr>
              <w:t>минимальный отступ от границ земельного участка - 0 м;</w:t>
            </w:r>
          </w:p>
          <w:p>
            <w:pPr>
              <w:pStyle w:val="Normal"/>
              <w:widowControl w:val="false"/>
              <w:pBdr/>
              <w:jc w:val="both"/>
              <w:rPr>
                <w:sz w:val="24"/>
                <w:szCs w:val="24"/>
              </w:rPr>
            </w:pPr>
            <w:r>
              <w:rPr>
                <w:sz w:val="24"/>
                <w:szCs w:val="24"/>
              </w:rPr>
              <w:t>предельное количество этажей - 3 этажа;</w:t>
            </w:r>
          </w:p>
          <w:p>
            <w:pPr>
              <w:pStyle w:val="Normal"/>
              <w:widowControl w:val="false"/>
              <w:pBdr/>
              <w:jc w:val="both"/>
              <w:rPr>
                <w:sz w:val="24"/>
                <w:szCs w:val="24"/>
              </w:rPr>
            </w:pPr>
            <w:r>
              <w:rPr>
                <w:sz w:val="24"/>
                <w:szCs w:val="24"/>
              </w:rPr>
              <w:t>максимальный процент застройки - 100 процентов</w:t>
            </w:r>
          </w:p>
        </w:tc>
        <w:tc>
          <w:tcPr>
            <w:tcW w:w="620"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r>
      <w:tr>
        <w:trPr/>
        <w:tc>
          <w:tcPr>
            <w:tcW w:w="497"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18.</w:t>
            </w:r>
          </w:p>
        </w:tc>
        <w:tc>
          <w:tcPr>
            <w:tcW w:w="2752"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придорожного сервиса</w:t>
            </w:r>
          </w:p>
        </w:tc>
        <w:tc>
          <w:tcPr>
            <w:tcW w:w="2564"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69">
              <w:r>
                <w:rPr>
                  <w:sz w:val="24"/>
                  <w:szCs w:val="24"/>
                </w:rPr>
                <w:t>Классификатором</w:t>
              </w:r>
            </w:hyperlink>
          </w:p>
        </w:tc>
        <w:tc>
          <w:tcPr>
            <w:tcW w:w="33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- 0,1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предельная высота зданий - 10,5 м;</w:t>
            </w:r>
          </w:p>
          <w:p>
            <w:pPr>
              <w:pStyle w:val="Normal"/>
              <w:widowControl w:val="false"/>
              <w:pBdr/>
              <w:jc w:val="both"/>
              <w:rPr>
                <w:sz w:val="24"/>
                <w:szCs w:val="24"/>
              </w:rPr>
            </w:pPr>
            <w:r>
              <w:rPr>
                <w:sz w:val="24"/>
                <w:szCs w:val="24"/>
              </w:rPr>
              <w:t>максимальный процент застройки - 50 процентов</w:t>
            </w:r>
          </w:p>
        </w:tc>
        <w:tc>
          <w:tcPr>
            <w:tcW w:w="620" w:type="dxa"/>
            <w:tcBorders>
              <w:bottom w:val="single" w:sz="8" w:space="0" w:color="000000"/>
              <w:right w:val="single" w:sz="8" w:space="0" w:color="000000"/>
            </w:tcBorders>
          </w:tcPr>
          <w:p>
            <w:pPr>
              <w:pStyle w:val="Normal"/>
              <w:widowControl w:val="false"/>
              <w:pBdr/>
              <w:jc w:val="center"/>
              <w:rPr>
                <w:sz w:val="24"/>
                <w:szCs w:val="24"/>
              </w:rPr>
            </w:pPr>
            <w:r>
              <w:rPr>
                <w:sz w:val="24"/>
                <w:szCs w:val="24"/>
              </w:rPr>
              <w:t>4.9.1</w:t>
            </w:r>
          </w:p>
        </w:tc>
      </w:tr>
      <w:tr>
        <w:trPr/>
        <w:tc>
          <w:tcPr>
            <w:tcW w:w="497"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19.</w:t>
            </w:r>
          </w:p>
        </w:tc>
        <w:tc>
          <w:tcPr>
            <w:tcW w:w="2752" w:type="dxa"/>
            <w:tcBorders>
              <w:bottom w:val="single" w:sz="8" w:space="0" w:color="000000"/>
              <w:right w:val="single" w:sz="8" w:space="0" w:color="000000"/>
            </w:tcBorders>
          </w:tcPr>
          <w:p>
            <w:pPr>
              <w:pStyle w:val="Normal"/>
              <w:widowControl w:val="false"/>
              <w:pBdr/>
              <w:jc w:val="both"/>
              <w:rPr>
                <w:sz w:val="24"/>
                <w:szCs w:val="24"/>
              </w:rPr>
            </w:pPr>
            <w:r>
              <w:rPr>
                <w:sz w:val="24"/>
                <w:szCs w:val="24"/>
              </w:rPr>
              <w:t>Земельные участки (территории) общего пользования</w:t>
            </w:r>
          </w:p>
        </w:tc>
        <w:tc>
          <w:tcPr>
            <w:tcW w:w="2564"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70">
              <w:r>
                <w:rPr>
                  <w:sz w:val="24"/>
                  <w:szCs w:val="24"/>
                </w:rPr>
                <w:t>Классификатором</w:t>
              </w:r>
            </w:hyperlink>
          </w:p>
        </w:tc>
        <w:tc>
          <w:tcPr>
            <w:tcW w:w="3327"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620" w:type="dxa"/>
            <w:tcBorders>
              <w:bottom w:val="single" w:sz="8" w:space="0" w:color="000000"/>
              <w:right w:val="single" w:sz="8" w:space="0" w:color="000000"/>
            </w:tcBorders>
          </w:tcPr>
          <w:p>
            <w:pPr>
              <w:pStyle w:val="Normal"/>
              <w:widowControl w:val="false"/>
              <w:pBdr/>
              <w:jc w:val="center"/>
              <w:rPr>
                <w:sz w:val="24"/>
                <w:szCs w:val="24"/>
              </w:rPr>
            </w:pPr>
            <w:r>
              <w:rPr>
                <w:sz w:val="24"/>
                <w:szCs w:val="24"/>
              </w:rPr>
              <w:t>12.0</w:t>
            </w:r>
          </w:p>
        </w:tc>
      </w:tr>
    </w:tbl>
    <w:p>
      <w:pPr>
        <w:pStyle w:val="Normal"/>
        <w:pBdr/>
        <w:ind w:firstLine="540"/>
        <w:jc w:val="both"/>
        <w:rPr>
          <w:sz w:val="24"/>
          <w:szCs w:val="24"/>
        </w:rPr>
      </w:pPr>
      <w:r>
        <w:rPr>
          <w:sz w:val="24"/>
          <w:szCs w:val="24"/>
        </w:rPr>
        <w:t> </w:t>
      </w:r>
    </w:p>
    <w:p>
      <w:pPr>
        <w:pStyle w:val="Normal"/>
        <w:pBdr/>
        <w:ind w:firstLine="540"/>
        <w:jc w:val="both"/>
        <w:rPr>
          <w:sz w:val="24"/>
          <w:szCs w:val="24"/>
        </w:rPr>
      </w:pPr>
      <w:r>
        <w:rPr>
          <w:sz w:val="24"/>
          <w:szCs w:val="24"/>
        </w:rPr>
        <w:t>2. Для земельных участков и объектов капитального строительства, расположенных в пределах зоны ПК-4, устанавливаются следующие условно разрешенные виды использования и соответствующие каждому виду предельные параметры:</w:t>
      </w:r>
    </w:p>
    <w:p>
      <w:pPr>
        <w:pStyle w:val="Normal"/>
        <w:pBdr/>
        <w:ind w:firstLine="540"/>
        <w:jc w:val="both"/>
        <w:rPr>
          <w:sz w:val="24"/>
          <w:szCs w:val="24"/>
        </w:rPr>
      </w:pPr>
      <w:r>
        <w:rPr>
          <w:sz w:val="24"/>
          <w:szCs w:val="24"/>
        </w:rPr>
        <w:t> </w:t>
      </w:r>
    </w:p>
    <w:tbl>
      <w:tblPr>
        <w:tblW w:w="9812" w:type="dxa"/>
        <w:jc w:val="left"/>
        <w:tblInd w:w="55" w:type="dxa"/>
        <w:tblLayout w:type="fixed"/>
        <w:tblCellMar>
          <w:top w:w="102" w:type="dxa"/>
          <w:left w:w="62" w:type="dxa"/>
          <w:bottom w:w="102" w:type="dxa"/>
          <w:right w:w="62" w:type="dxa"/>
        </w:tblCellMar>
        <w:tblLook w:firstRow="0" w:noVBand="0" w:lastRow="0" w:firstColumn="0" w:lastColumn="0" w:noHBand="0" w:val="0000"/>
      </w:tblPr>
      <w:tblGrid>
        <w:gridCol w:w="510"/>
        <w:gridCol w:w="2047"/>
        <w:gridCol w:w="2552"/>
        <w:gridCol w:w="4023"/>
        <w:gridCol w:w="680"/>
      </w:tblGrid>
      <w:tr>
        <w:trPr/>
        <w:tc>
          <w:tcPr>
            <w:tcW w:w="510" w:type="dxa"/>
            <w:tcBorders>
              <w:top w:val="single" w:sz="8" w:space="0" w:color="000000"/>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N п/п</w:t>
            </w:r>
          </w:p>
        </w:tc>
        <w:tc>
          <w:tcPr>
            <w:tcW w:w="2047"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Вид разрешенного использования</w:t>
            </w:r>
          </w:p>
        </w:tc>
        <w:tc>
          <w:tcPr>
            <w:tcW w:w="2552"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Наименование объектов капитального строительства</w:t>
            </w:r>
          </w:p>
        </w:tc>
        <w:tc>
          <w:tcPr>
            <w:tcW w:w="4023"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Предельные параметры</w:t>
            </w:r>
          </w:p>
        </w:tc>
        <w:tc>
          <w:tcPr>
            <w:tcW w:w="680"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Код вида</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w:t>
            </w:r>
          </w:p>
        </w:tc>
        <w:tc>
          <w:tcPr>
            <w:tcW w:w="2047" w:type="dxa"/>
            <w:tcBorders>
              <w:bottom w:val="single" w:sz="8" w:space="0" w:color="000000"/>
              <w:right w:val="single" w:sz="8" w:space="0" w:color="000000"/>
            </w:tcBorders>
          </w:tcPr>
          <w:p>
            <w:pPr>
              <w:pStyle w:val="Normal"/>
              <w:widowControl w:val="false"/>
              <w:pBdr/>
              <w:rPr>
                <w:sz w:val="24"/>
                <w:szCs w:val="24"/>
              </w:rPr>
            </w:pPr>
            <w:r>
              <w:rPr>
                <w:sz w:val="24"/>
                <w:szCs w:val="24"/>
              </w:rPr>
              <w:t>Фармацевтическая промышленность</w:t>
            </w:r>
          </w:p>
        </w:tc>
        <w:tc>
          <w:tcPr>
            <w:tcW w:w="2552" w:type="dxa"/>
            <w:tcBorders>
              <w:bottom w:val="single" w:sz="8" w:space="0" w:color="000000"/>
              <w:right w:val="single" w:sz="8" w:space="0" w:color="000000"/>
            </w:tcBorders>
          </w:tcPr>
          <w:p>
            <w:pPr>
              <w:pStyle w:val="Normal"/>
              <w:widowControl w:val="false"/>
              <w:pBdr/>
              <w:jc w:val="both"/>
              <w:rPr>
                <w:sz w:val="24"/>
                <w:szCs w:val="24"/>
              </w:rPr>
            </w:pPr>
            <w:r>
              <w:rPr>
                <w:sz w:val="24"/>
                <w:szCs w:val="24"/>
              </w:rPr>
              <w:t>в соответствии с </w:t>
            </w:r>
            <w:hyperlink r:id="rId71">
              <w:r>
                <w:rPr>
                  <w:sz w:val="24"/>
                  <w:szCs w:val="24"/>
                </w:rPr>
                <w:t>Классификатором</w:t>
              </w:r>
            </w:hyperlink>
          </w:p>
        </w:tc>
        <w:tc>
          <w:tcPr>
            <w:tcW w:w="4023" w:type="dxa"/>
            <w:tcBorders>
              <w:bottom w:val="single" w:sz="8" w:space="0" w:color="000000"/>
              <w:right w:val="single" w:sz="8" w:space="0" w:color="000000"/>
            </w:tcBorders>
          </w:tcPr>
          <w:p>
            <w:pPr>
              <w:pStyle w:val="Normal"/>
              <w:widowControl w:val="false"/>
              <w:pBdr/>
              <w:jc w:val="both"/>
              <w:rPr>
                <w:sz w:val="24"/>
                <w:szCs w:val="24"/>
              </w:rPr>
            </w:pPr>
            <w:r>
              <w:rPr>
                <w:sz w:val="24"/>
                <w:szCs w:val="24"/>
              </w:rPr>
              <w:t>максимальный размер земельного участка - 25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- 9 этажей;</w:t>
            </w:r>
          </w:p>
          <w:p>
            <w:pPr>
              <w:pStyle w:val="Normal"/>
              <w:widowControl w:val="false"/>
              <w:pBdr/>
              <w:jc w:val="both"/>
              <w:rPr>
                <w:sz w:val="24"/>
                <w:szCs w:val="24"/>
              </w:rPr>
            </w:pPr>
            <w:r>
              <w:rPr>
                <w:sz w:val="24"/>
                <w:szCs w:val="24"/>
              </w:rPr>
              <w:t>максимальный процент застройки - 60 процентов</w:t>
            </w:r>
          </w:p>
        </w:tc>
        <w:tc>
          <w:tcPr>
            <w:tcW w:w="680" w:type="dxa"/>
            <w:tcBorders>
              <w:bottom w:val="single" w:sz="8" w:space="0" w:color="000000"/>
              <w:right w:val="single" w:sz="8" w:space="0" w:color="000000"/>
            </w:tcBorders>
          </w:tcPr>
          <w:p>
            <w:pPr>
              <w:pStyle w:val="Normal"/>
              <w:widowControl w:val="false"/>
              <w:pBdr/>
              <w:jc w:val="center"/>
              <w:rPr>
                <w:sz w:val="24"/>
                <w:szCs w:val="24"/>
              </w:rPr>
            </w:pPr>
            <w:r>
              <w:rPr>
                <w:sz w:val="24"/>
                <w:szCs w:val="24"/>
              </w:rPr>
              <w:t>6.3.1</w:t>
            </w:r>
          </w:p>
        </w:tc>
      </w:tr>
      <w:tr>
        <w:trPr/>
        <w:tc>
          <w:tcPr>
            <w:tcW w:w="510" w:type="dxa"/>
            <w:tcBorders>
              <w:left w:val="single" w:sz="8" w:space="0" w:color="000000"/>
              <w:right w:val="single" w:sz="8" w:space="0" w:color="000000"/>
            </w:tcBorders>
          </w:tcPr>
          <w:p>
            <w:pPr>
              <w:pStyle w:val="Normal"/>
              <w:widowControl w:val="false"/>
              <w:pBdr/>
              <w:jc w:val="center"/>
              <w:rPr>
                <w:sz w:val="24"/>
                <w:szCs w:val="24"/>
              </w:rPr>
            </w:pPr>
            <w:r>
              <w:rPr>
                <w:sz w:val="24"/>
                <w:szCs w:val="24"/>
              </w:rPr>
              <w:t>2.</w:t>
            </w:r>
          </w:p>
        </w:tc>
        <w:tc>
          <w:tcPr>
            <w:tcW w:w="2047" w:type="dxa"/>
            <w:tcBorders>
              <w:right w:val="single" w:sz="8" w:space="0" w:color="000000"/>
            </w:tcBorders>
          </w:tcPr>
          <w:p>
            <w:pPr>
              <w:pStyle w:val="Normal"/>
              <w:widowControl w:val="false"/>
              <w:pBdr/>
              <w:jc w:val="both"/>
              <w:rPr>
                <w:sz w:val="24"/>
                <w:szCs w:val="24"/>
              </w:rPr>
            </w:pPr>
            <w:r>
              <w:rPr>
                <w:sz w:val="24"/>
                <w:szCs w:val="24"/>
              </w:rPr>
              <w:t>Нефтехимическая промышленность</w:t>
            </w:r>
          </w:p>
        </w:tc>
        <w:tc>
          <w:tcPr>
            <w:tcW w:w="2552" w:type="dxa"/>
            <w:tcBorders>
              <w:right w:val="single" w:sz="8" w:space="0" w:color="000000"/>
            </w:tcBorders>
          </w:tcPr>
          <w:p>
            <w:pPr>
              <w:pStyle w:val="Normal"/>
              <w:widowControl w:val="false"/>
              <w:pBdr/>
              <w:jc w:val="both"/>
              <w:rPr>
                <w:sz w:val="24"/>
                <w:szCs w:val="24"/>
              </w:rPr>
            </w:pPr>
            <w:r>
              <w:rPr>
                <w:sz w:val="24"/>
                <w:szCs w:val="24"/>
              </w:rPr>
              <w:t>в соответствии с </w:t>
            </w:r>
            <w:hyperlink r:id="rId72">
              <w:r>
                <w:rPr>
                  <w:sz w:val="24"/>
                  <w:szCs w:val="24"/>
                </w:rPr>
                <w:t>Классификатором</w:t>
              </w:r>
            </w:hyperlink>
          </w:p>
        </w:tc>
        <w:tc>
          <w:tcPr>
            <w:tcW w:w="4023" w:type="dxa"/>
            <w:tcBorders>
              <w:right w:val="single" w:sz="8" w:space="0" w:color="000000"/>
            </w:tcBorders>
          </w:tcPr>
          <w:p>
            <w:pPr>
              <w:pStyle w:val="Normal"/>
              <w:widowControl w:val="false"/>
              <w:pBdr/>
              <w:jc w:val="both"/>
              <w:rPr>
                <w:sz w:val="24"/>
                <w:szCs w:val="24"/>
              </w:rPr>
            </w:pPr>
            <w:r>
              <w:rPr>
                <w:sz w:val="24"/>
                <w:szCs w:val="24"/>
              </w:rPr>
              <w:t>максимальный размер земельного участка - 25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предельное количество этажей - 9 этажей;</w:t>
            </w:r>
          </w:p>
          <w:p>
            <w:pPr>
              <w:pStyle w:val="Normal"/>
              <w:widowControl w:val="false"/>
              <w:pBdr/>
              <w:jc w:val="both"/>
              <w:rPr>
                <w:sz w:val="24"/>
                <w:szCs w:val="24"/>
              </w:rPr>
            </w:pPr>
            <w:r>
              <w:rPr>
                <w:sz w:val="24"/>
                <w:szCs w:val="24"/>
              </w:rPr>
              <w:t>максимальный процент застройки - 60 процентов</w:t>
            </w:r>
          </w:p>
        </w:tc>
        <w:tc>
          <w:tcPr>
            <w:tcW w:w="680" w:type="dxa"/>
            <w:tcBorders>
              <w:right w:val="single" w:sz="8" w:space="0" w:color="000000"/>
            </w:tcBorders>
          </w:tcPr>
          <w:p>
            <w:pPr>
              <w:pStyle w:val="Normal"/>
              <w:widowControl w:val="false"/>
              <w:pBdr/>
              <w:jc w:val="center"/>
              <w:rPr>
                <w:sz w:val="24"/>
                <w:szCs w:val="24"/>
              </w:rPr>
            </w:pPr>
            <w:r>
              <w:rPr>
                <w:sz w:val="24"/>
                <w:szCs w:val="24"/>
              </w:rPr>
              <w:t>6.5</w:t>
            </w:r>
          </w:p>
        </w:tc>
      </w:tr>
      <w:tr>
        <w:trPr/>
        <w:tc>
          <w:tcPr>
            <w:tcW w:w="510"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r>
          </w:p>
        </w:tc>
        <w:tc>
          <w:tcPr>
            <w:tcW w:w="2047" w:type="dxa"/>
            <w:tcBorders>
              <w:bottom w:val="single" w:sz="8" w:space="0" w:color="000000"/>
              <w:right w:val="single" w:sz="8" w:space="0" w:color="000000"/>
            </w:tcBorders>
          </w:tcPr>
          <w:p>
            <w:pPr>
              <w:pStyle w:val="Normal"/>
              <w:widowControl w:val="false"/>
              <w:pBdr/>
              <w:jc w:val="both"/>
              <w:rPr>
                <w:sz w:val="24"/>
                <w:szCs w:val="24"/>
              </w:rPr>
            </w:pPr>
            <w:r>
              <w:rPr>
                <w:sz w:val="24"/>
                <w:szCs w:val="24"/>
              </w:rPr>
            </w:r>
          </w:p>
        </w:tc>
        <w:tc>
          <w:tcPr>
            <w:tcW w:w="2552" w:type="dxa"/>
            <w:tcBorders>
              <w:bottom w:val="single" w:sz="8" w:space="0" w:color="000000"/>
              <w:right w:val="single" w:sz="8" w:space="0" w:color="000000"/>
            </w:tcBorders>
          </w:tcPr>
          <w:p>
            <w:pPr>
              <w:pStyle w:val="Normal"/>
              <w:widowControl w:val="false"/>
              <w:pBdr/>
              <w:jc w:val="both"/>
              <w:rPr>
                <w:sz w:val="24"/>
                <w:szCs w:val="24"/>
              </w:rPr>
            </w:pPr>
            <w:r>
              <w:rPr>
                <w:sz w:val="24"/>
                <w:szCs w:val="24"/>
              </w:rPr>
            </w:r>
          </w:p>
        </w:tc>
        <w:tc>
          <w:tcPr>
            <w:tcW w:w="4023" w:type="dxa"/>
            <w:tcBorders>
              <w:bottom w:val="single" w:sz="8" w:space="0" w:color="000000"/>
              <w:right w:val="single" w:sz="8" w:space="0" w:color="000000"/>
            </w:tcBorders>
          </w:tcPr>
          <w:p>
            <w:pPr>
              <w:pStyle w:val="Normal"/>
              <w:widowControl w:val="false"/>
              <w:pBdr/>
              <w:jc w:val="both"/>
              <w:rPr>
                <w:sz w:val="24"/>
                <w:szCs w:val="24"/>
              </w:rPr>
            </w:pPr>
            <w:r>
              <w:rPr>
                <w:sz w:val="24"/>
                <w:szCs w:val="24"/>
              </w:rPr>
            </w:r>
          </w:p>
        </w:tc>
        <w:tc>
          <w:tcPr>
            <w:tcW w:w="680" w:type="dxa"/>
            <w:tcBorders>
              <w:bottom w:val="single" w:sz="8" w:space="0" w:color="000000"/>
              <w:right w:val="single" w:sz="8" w:space="0" w:color="000000"/>
            </w:tcBorders>
          </w:tcPr>
          <w:p>
            <w:pPr>
              <w:pStyle w:val="Normal"/>
              <w:widowControl w:val="false"/>
              <w:pBdr/>
              <w:jc w:val="center"/>
              <w:rPr>
                <w:sz w:val="24"/>
                <w:szCs w:val="24"/>
              </w:rPr>
            </w:pPr>
            <w:r>
              <w:rPr>
                <w:sz w:val="24"/>
                <w:szCs w:val="24"/>
              </w:rPr>
            </w:r>
          </w:p>
        </w:tc>
      </w:tr>
    </w:tbl>
    <w:p>
      <w:pPr>
        <w:pStyle w:val="Normal"/>
        <w:pBdr/>
        <w:ind w:firstLine="540"/>
        <w:jc w:val="both"/>
        <w:rPr>
          <w:sz w:val="24"/>
          <w:szCs w:val="24"/>
        </w:rPr>
      </w:pPr>
      <w:r>
        <w:rPr>
          <w:sz w:val="24"/>
          <w:szCs w:val="24"/>
        </w:rPr>
        <w:t> </w:t>
      </w:r>
    </w:p>
    <w:p>
      <w:pPr>
        <w:pStyle w:val="Normal"/>
        <w:pBdr/>
        <w:ind w:firstLine="540"/>
        <w:jc w:val="both"/>
        <w:rPr>
          <w:sz w:val="24"/>
          <w:szCs w:val="24"/>
        </w:rPr>
      </w:pPr>
      <w:r>
        <w:rPr>
          <w:sz w:val="24"/>
          <w:szCs w:val="24"/>
        </w:rPr>
        <w:t>3. Для земельных участков и объектов капитального строительства, расположенных в пределах зоны ПК-4, устанавливаются следующие вспомогательные виды использования:</w:t>
      </w:r>
    </w:p>
    <w:p>
      <w:pPr>
        <w:pStyle w:val="Normal"/>
        <w:pBdr/>
        <w:ind w:firstLine="540"/>
        <w:jc w:val="both"/>
        <w:rPr>
          <w:sz w:val="24"/>
          <w:szCs w:val="24"/>
        </w:rPr>
      </w:pPr>
      <w:r>
        <w:rPr>
          <w:sz w:val="24"/>
          <w:szCs w:val="24"/>
        </w:rPr>
        <w:t> </w:t>
      </w:r>
    </w:p>
    <w:tbl>
      <w:tblPr>
        <w:tblW w:w="9530" w:type="dxa"/>
        <w:jc w:val="left"/>
        <w:tblInd w:w="55" w:type="dxa"/>
        <w:tblLayout w:type="fixed"/>
        <w:tblCellMar>
          <w:top w:w="102" w:type="dxa"/>
          <w:left w:w="62" w:type="dxa"/>
          <w:bottom w:w="102" w:type="dxa"/>
          <w:right w:w="62" w:type="dxa"/>
        </w:tblCellMar>
        <w:tblLook w:firstRow="0" w:noVBand="0" w:lastRow="0" w:firstColumn="0" w:lastColumn="0" w:noHBand="0" w:val="0000"/>
      </w:tblPr>
      <w:tblGrid>
        <w:gridCol w:w="509"/>
        <w:gridCol w:w="8340"/>
        <w:gridCol w:w="681"/>
      </w:tblGrid>
      <w:tr>
        <w:trPr/>
        <w:tc>
          <w:tcPr>
            <w:tcW w:w="509" w:type="dxa"/>
            <w:tcBorders>
              <w:top w:val="single" w:sz="8" w:space="0" w:color="000000"/>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N п/п</w:t>
            </w:r>
          </w:p>
        </w:tc>
        <w:tc>
          <w:tcPr>
            <w:tcW w:w="8340"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Вид использования</w:t>
            </w:r>
          </w:p>
        </w:tc>
        <w:tc>
          <w:tcPr>
            <w:tcW w:w="681"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Код вида</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1.</w:t>
            </w:r>
          </w:p>
        </w:tc>
        <w:tc>
          <w:tcPr>
            <w:tcW w:w="8340" w:type="dxa"/>
            <w:tcBorders>
              <w:bottom w:val="single" w:sz="8" w:space="0" w:color="000000"/>
              <w:right w:val="single" w:sz="8" w:space="0" w:color="000000"/>
            </w:tcBorders>
          </w:tcPr>
          <w:p>
            <w:pPr>
              <w:pStyle w:val="Normal"/>
              <w:widowControl w:val="false"/>
              <w:pBdr/>
              <w:jc w:val="both"/>
              <w:rPr>
                <w:sz w:val="24"/>
                <w:szCs w:val="24"/>
              </w:rPr>
            </w:pPr>
            <w:r>
              <w:rPr>
                <w:sz w:val="24"/>
                <w:szCs w:val="24"/>
              </w:rPr>
              <w:t>для объектов энергетики:</w:t>
            </w:r>
          </w:p>
          <w:p>
            <w:pPr>
              <w:pStyle w:val="Normal"/>
              <w:widowControl w:val="false"/>
              <w:pBdr/>
              <w:jc w:val="both"/>
              <w:rPr>
                <w:sz w:val="24"/>
                <w:szCs w:val="24"/>
              </w:rPr>
            </w:pPr>
            <w:r>
              <w:rPr>
                <w:sz w:val="24"/>
                <w:szCs w:val="24"/>
              </w:rPr>
              <w:t>золоотвалы, гидротехнические сооружения</w:t>
            </w:r>
          </w:p>
        </w:tc>
        <w:tc>
          <w:tcPr>
            <w:tcW w:w="681" w:type="dxa"/>
            <w:tcBorders>
              <w:bottom w:val="single" w:sz="8" w:space="0" w:color="000000"/>
              <w:right w:val="single" w:sz="8" w:space="0" w:color="000000"/>
            </w:tcBorders>
          </w:tcPr>
          <w:p>
            <w:pPr>
              <w:pStyle w:val="Normal"/>
              <w:widowControl w:val="false"/>
              <w:pBdr/>
              <w:jc w:val="center"/>
              <w:rPr>
                <w:sz w:val="24"/>
                <w:szCs w:val="24"/>
              </w:rPr>
            </w:pPr>
            <w:r>
              <w:rPr>
                <w:sz w:val="24"/>
                <w:szCs w:val="24"/>
              </w:rPr>
              <w:t>6.7</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2.</w:t>
            </w:r>
          </w:p>
        </w:tc>
        <w:tc>
          <w:tcPr>
            <w:tcW w:w="8340" w:type="dxa"/>
            <w:tcBorders>
              <w:bottom w:val="single" w:sz="8" w:space="0" w:color="000000"/>
              <w:right w:val="single" w:sz="8" w:space="0" w:color="000000"/>
            </w:tcBorders>
          </w:tcPr>
          <w:p>
            <w:pPr>
              <w:pStyle w:val="Normal"/>
              <w:widowControl w:val="false"/>
              <w:pBdr/>
              <w:jc w:val="both"/>
              <w:rPr>
                <w:sz w:val="24"/>
                <w:szCs w:val="24"/>
              </w:rPr>
            </w:pPr>
            <w:r>
              <w:rPr>
                <w:sz w:val="24"/>
                <w:szCs w:val="24"/>
              </w:rPr>
              <w:t>для автомобильного транспорта:</w:t>
            </w:r>
          </w:p>
          <w:p>
            <w:pPr>
              <w:pStyle w:val="Normal"/>
              <w:widowControl w:val="false"/>
              <w:pBdr/>
              <w:jc w:val="both"/>
              <w:rPr>
                <w:sz w:val="24"/>
                <w:szCs w:val="24"/>
              </w:rPr>
            </w:pPr>
            <w:r>
              <w:rPr>
                <w:sz w:val="24"/>
                <w:szCs w:val="24"/>
              </w:rPr>
              <w:t>земельные участки, предназначенные для стоянок автомобильного транспорта, обеспечивающего перевозки;</w:t>
            </w:r>
          </w:p>
          <w:p>
            <w:pPr>
              <w:pStyle w:val="Normal"/>
              <w:widowControl w:val="false"/>
              <w:pBdr/>
              <w:jc w:val="both"/>
              <w:rPr>
                <w:sz w:val="24"/>
                <w:szCs w:val="24"/>
              </w:rPr>
            </w:pPr>
            <w:r>
              <w:rPr>
                <w:sz w:val="24"/>
                <w:szCs w:val="24"/>
              </w:rPr>
              <w:t>депо (устройство мест стоянок) автомобильного транспорта, осуществляющего перевозки людей по установленному маршруту</w:t>
            </w:r>
          </w:p>
        </w:tc>
        <w:tc>
          <w:tcPr>
            <w:tcW w:w="681" w:type="dxa"/>
            <w:tcBorders>
              <w:bottom w:val="single" w:sz="8" w:space="0" w:color="000000"/>
              <w:right w:val="single" w:sz="8" w:space="0" w:color="000000"/>
            </w:tcBorders>
          </w:tcPr>
          <w:p>
            <w:pPr>
              <w:pStyle w:val="Normal"/>
              <w:widowControl w:val="false"/>
              <w:pBdr/>
              <w:jc w:val="center"/>
              <w:rPr>
                <w:sz w:val="24"/>
                <w:szCs w:val="24"/>
              </w:rPr>
            </w:pPr>
            <w:r>
              <w:rPr>
                <w:sz w:val="24"/>
                <w:szCs w:val="24"/>
              </w:rPr>
              <w:t>7.2</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3.</w:t>
            </w:r>
          </w:p>
        </w:tc>
        <w:tc>
          <w:tcPr>
            <w:tcW w:w="8340" w:type="dxa"/>
            <w:tcBorders>
              <w:bottom w:val="single" w:sz="8" w:space="0" w:color="000000"/>
              <w:right w:val="single" w:sz="8" w:space="0" w:color="000000"/>
            </w:tcBorders>
          </w:tcPr>
          <w:p>
            <w:pPr>
              <w:pStyle w:val="Normal"/>
              <w:widowControl w:val="false"/>
              <w:pBdr/>
              <w:jc w:val="both"/>
              <w:rPr>
                <w:sz w:val="24"/>
                <w:szCs w:val="24"/>
              </w:rPr>
            </w:pPr>
            <w:r>
              <w:rPr>
                <w:sz w:val="24"/>
                <w:szCs w:val="24"/>
              </w:rPr>
              <w:t>для складов:</w:t>
            </w:r>
          </w:p>
          <w:p>
            <w:pPr>
              <w:pStyle w:val="Normal"/>
              <w:widowControl w:val="false"/>
              <w:pBdr/>
              <w:jc w:val="both"/>
              <w:rPr>
                <w:sz w:val="24"/>
                <w:szCs w:val="24"/>
              </w:rPr>
            </w:pPr>
            <w:r>
              <w:rPr>
                <w:sz w:val="24"/>
                <w:szCs w:val="24"/>
              </w:rPr>
              <w:t>газоконденсатные и газоперекачивающие станции, обслуживающие газохранилища</w:t>
            </w:r>
          </w:p>
        </w:tc>
        <w:tc>
          <w:tcPr>
            <w:tcW w:w="681" w:type="dxa"/>
            <w:tcBorders>
              <w:bottom w:val="single" w:sz="8" w:space="0" w:color="000000"/>
              <w:right w:val="single" w:sz="8" w:space="0" w:color="000000"/>
            </w:tcBorders>
          </w:tcPr>
          <w:p>
            <w:pPr>
              <w:pStyle w:val="Normal"/>
              <w:widowControl w:val="false"/>
              <w:pBdr/>
              <w:jc w:val="center"/>
              <w:rPr>
                <w:sz w:val="24"/>
                <w:szCs w:val="24"/>
              </w:rPr>
            </w:pPr>
            <w:r>
              <w:rPr>
                <w:sz w:val="24"/>
                <w:szCs w:val="24"/>
              </w:rPr>
              <w:t>6.9</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4.</w:t>
            </w:r>
          </w:p>
        </w:tc>
        <w:tc>
          <w:tcPr>
            <w:tcW w:w="8340" w:type="dxa"/>
            <w:tcBorders>
              <w:bottom w:val="single" w:sz="8" w:space="0" w:color="000000"/>
              <w:right w:val="single" w:sz="8" w:space="0" w:color="000000"/>
            </w:tcBorders>
          </w:tcPr>
          <w:p>
            <w:pPr>
              <w:pStyle w:val="Normal"/>
              <w:widowControl w:val="false"/>
              <w:pBdr/>
              <w:jc w:val="both"/>
              <w:rPr>
                <w:sz w:val="24"/>
                <w:szCs w:val="24"/>
              </w:rPr>
            </w:pPr>
            <w:r>
              <w:rPr>
                <w:sz w:val="24"/>
                <w:szCs w:val="24"/>
              </w:rPr>
              <w:t>сооружения, необходимые для хранения спортивного инвентаря</w:t>
            </w:r>
          </w:p>
        </w:tc>
        <w:tc>
          <w:tcPr>
            <w:tcW w:w="681" w:type="dxa"/>
            <w:tcBorders>
              <w:bottom w:val="single" w:sz="8" w:space="0" w:color="000000"/>
              <w:right w:val="single" w:sz="8" w:space="0" w:color="000000"/>
            </w:tcBorders>
          </w:tcPr>
          <w:p>
            <w:pPr>
              <w:pStyle w:val="Normal"/>
              <w:widowControl w:val="false"/>
              <w:pBdr/>
              <w:jc w:val="center"/>
              <w:rPr>
                <w:sz w:val="24"/>
                <w:szCs w:val="24"/>
              </w:rPr>
            </w:pPr>
            <w:r>
              <w:rPr>
                <w:sz w:val="24"/>
                <w:szCs w:val="24"/>
              </w:rPr>
              <w:t>5.1</w:t>
            </w:r>
          </w:p>
        </w:tc>
      </w:tr>
      <w:tr>
        <w:trPr/>
        <w:tc>
          <w:tcPr>
            <w:tcW w:w="509" w:type="dxa"/>
            <w:tcBorders>
              <w:left w:val="single" w:sz="8" w:space="0" w:color="000000"/>
              <w:bottom w:val="single" w:sz="4" w:space="0" w:color="000000"/>
              <w:right w:val="single" w:sz="8" w:space="0" w:color="000000"/>
            </w:tcBorders>
          </w:tcPr>
          <w:p>
            <w:pPr>
              <w:pStyle w:val="Normal"/>
              <w:widowControl w:val="false"/>
              <w:pBdr/>
              <w:jc w:val="center"/>
              <w:rPr>
                <w:sz w:val="24"/>
                <w:szCs w:val="24"/>
              </w:rPr>
            </w:pPr>
            <w:r>
              <w:rPr>
                <w:sz w:val="24"/>
                <w:szCs w:val="24"/>
              </w:rPr>
              <w:t>5.</w:t>
            </w:r>
          </w:p>
        </w:tc>
        <w:tc>
          <w:tcPr>
            <w:tcW w:w="8340" w:type="dxa"/>
            <w:tcBorders>
              <w:bottom w:val="single" w:sz="4" w:space="0" w:color="000000"/>
              <w:right w:val="single" w:sz="8" w:space="0" w:color="000000"/>
            </w:tcBorders>
          </w:tcPr>
          <w:p>
            <w:pPr>
              <w:pStyle w:val="Normal"/>
              <w:widowControl w:val="false"/>
              <w:pBdr/>
              <w:jc w:val="both"/>
              <w:rPr>
                <w:sz w:val="24"/>
                <w:szCs w:val="24"/>
              </w:rPr>
            </w:pPr>
            <w:r>
              <w:rPr>
                <w:sz w:val="24"/>
                <w:szCs w:val="24"/>
              </w:rPr>
              <w:t>обслуживание выставочно-ярмарочной и конгрессной деятельности</w:t>
            </w:r>
          </w:p>
        </w:tc>
        <w:tc>
          <w:tcPr>
            <w:tcW w:w="681" w:type="dxa"/>
            <w:tcBorders>
              <w:bottom w:val="single" w:sz="4" w:space="0" w:color="000000"/>
              <w:right w:val="single" w:sz="8" w:space="0" w:color="000000"/>
            </w:tcBorders>
          </w:tcPr>
          <w:p>
            <w:pPr>
              <w:pStyle w:val="Normal"/>
              <w:widowControl w:val="false"/>
              <w:pBdr/>
              <w:jc w:val="center"/>
              <w:rPr>
                <w:sz w:val="24"/>
                <w:szCs w:val="24"/>
              </w:rPr>
            </w:pPr>
            <w:r>
              <w:rPr>
                <w:sz w:val="24"/>
                <w:szCs w:val="24"/>
              </w:rPr>
              <w:t>4.10</w:t>
            </w:r>
          </w:p>
        </w:tc>
      </w:tr>
      <w:tr>
        <w:trPr/>
        <w:tc>
          <w:tcPr>
            <w:tcW w:w="509"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6.</w:t>
            </w:r>
          </w:p>
        </w:tc>
        <w:tc>
          <w:tcPr>
            <w:tcW w:w="8340"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размещение стоянок и (или) гаражей для автомобилей сотрудников и посетителей рынка</w:t>
            </w:r>
          </w:p>
        </w:tc>
        <w:tc>
          <w:tcPr>
            <w:tcW w:w="681"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4.3</w:t>
            </w:r>
          </w:p>
        </w:tc>
      </w:tr>
    </w:tbl>
    <w:p>
      <w:pPr>
        <w:pStyle w:val="Roo3"/>
        <w:jc w:val="center"/>
        <w:rPr>
          <w:sz w:val="24"/>
          <w:szCs w:val="24"/>
        </w:rPr>
      </w:pPr>
      <w:bookmarkStart w:id="7" w:name="_Toc353008975"/>
      <w:r>
        <w:rPr>
          <w:sz w:val="24"/>
          <w:szCs w:val="24"/>
        </w:rPr>
        <w:t>Статья 74. Градостроительные регламенты. Природно-рекреационные зоны.</w:t>
      </w:r>
      <w:bookmarkEnd w:id="7"/>
    </w:p>
    <w:p>
      <w:pPr>
        <w:pStyle w:val="Normal"/>
        <w:pBdr/>
        <w:ind w:firstLine="720"/>
        <w:rPr>
          <w:b/>
          <w:b/>
          <w:bCs/>
          <w:sz w:val="24"/>
          <w:szCs w:val="24"/>
        </w:rPr>
      </w:pPr>
      <w:r>
        <w:rPr>
          <w:b/>
          <w:bCs/>
          <w:sz w:val="24"/>
          <w:szCs w:val="24"/>
        </w:rPr>
        <w:t>Р – 1. Зона рекреационно-ландшафтных территорий</w:t>
      </w:r>
    </w:p>
    <w:p>
      <w:pPr>
        <w:pStyle w:val="Normal"/>
        <w:numPr>
          <w:ilvl w:val="0"/>
          <w:numId w:val="0"/>
        </w:numPr>
        <w:pBdr/>
        <w:outlineLvl w:val="0"/>
        <w:rPr>
          <w:sz w:val="24"/>
          <w:szCs w:val="24"/>
        </w:rPr>
      </w:pPr>
      <w:r>
        <w:rPr>
          <w:sz w:val="24"/>
          <w:szCs w:val="24"/>
        </w:rPr>
        <w:t xml:space="preserve">     </w:t>
      </w:r>
    </w:p>
    <w:p>
      <w:pPr>
        <w:pStyle w:val="Normal"/>
        <w:pBdr/>
        <w:ind w:firstLine="540"/>
        <w:jc w:val="both"/>
        <w:rPr>
          <w:sz w:val="24"/>
          <w:szCs w:val="24"/>
        </w:rPr>
      </w:pPr>
      <w:r>
        <w:rPr>
          <w:sz w:val="24"/>
          <w:szCs w:val="24"/>
        </w:rPr>
        <w:t>Общие положения о рекреационных зонах</w:t>
      </w:r>
    </w:p>
    <w:p>
      <w:pPr>
        <w:pStyle w:val="Normal"/>
        <w:pBdr/>
        <w:ind w:firstLine="540"/>
        <w:jc w:val="both"/>
        <w:rPr>
          <w:sz w:val="24"/>
          <w:szCs w:val="24"/>
        </w:rPr>
      </w:pPr>
      <w:r>
        <w:rPr>
          <w:sz w:val="24"/>
          <w:szCs w:val="24"/>
        </w:rPr>
        <w:t> </w:t>
      </w:r>
    </w:p>
    <w:p>
      <w:pPr>
        <w:pStyle w:val="Normal"/>
        <w:pBdr/>
        <w:ind w:firstLine="540"/>
        <w:jc w:val="both"/>
        <w:rPr>
          <w:sz w:val="24"/>
          <w:szCs w:val="24"/>
        </w:rPr>
      </w:pPr>
      <w:r>
        <w:rPr>
          <w:sz w:val="24"/>
          <w:szCs w:val="24"/>
        </w:rPr>
        <w:t>В состав зон рекреационного назначения включаются зоны в границах территорий, занятых скверами, парками, бульварами, прудами, пляжами, береговыми полосами водных объектов общего пользования, а также в границах иных территорий, используемых и предназначенных для массового отдыха, туризма, занятий физической культурой и спортом.</w:t>
      </w:r>
    </w:p>
    <w:p>
      <w:pPr>
        <w:pStyle w:val="Normal"/>
        <w:pBdr/>
        <w:ind w:firstLine="540"/>
        <w:jc w:val="both"/>
        <w:rPr>
          <w:sz w:val="24"/>
          <w:szCs w:val="24"/>
        </w:rPr>
      </w:pPr>
      <w:r>
        <w:rPr>
          <w:sz w:val="24"/>
          <w:szCs w:val="24"/>
        </w:rPr>
        <w:t> </w:t>
      </w:r>
      <w:r>
        <w:rPr>
          <w:sz w:val="24"/>
          <w:szCs w:val="24"/>
        </w:rPr>
        <w:t>Представленные ниже градостроительные регламенты могут быть распространены на земельные участки в составе данной зоны Р – 1 только в случае, когда части территорий общего пользования (городских лесов, иных территорий) переведены в установленном порядке на основании проектов планировки (установления красных линий) из состава территорий общего пользования в иные территории, на которые распространяется действие градостроительных регламентов.</w:t>
      </w:r>
    </w:p>
    <w:p>
      <w:pPr>
        <w:pStyle w:val="Normal"/>
        <w:pBdr/>
        <w:tabs>
          <w:tab w:val="clear" w:pos="708"/>
          <w:tab w:val="left" w:pos="8647" w:leader="none"/>
          <w:tab w:val="left" w:pos="9355" w:leader="none"/>
        </w:tabs>
        <w:ind w:firstLine="709"/>
        <w:jc w:val="both"/>
        <w:rPr>
          <w:sz w:val="24"/>
          <w:szCs w:val="24"/>
        </w:rPr>
      </w:pPr>
      <w:r>
        <w:rPr>
          <w:sz w:val="24"/>
          <w:szCs w:val="24"/>
        </w:rPr>
        <w:t>В иных случаях – применительно к частям территории в пределах данной зоны Р – 1,</w:t>
      </w:r>
    </w:p>
    <w:p>
      <w:pPr>
        <w:pStyle w:val="Normal"/>
        <w:pBdr/>
        <w:tabs>
          <w:tab w:val="clear" w:pos="708"/>
          <w:tab w:val="left" w:pos="8647" w:leader="none"/>
          <w:tab w:val="left" w:pos="9355" w:leader="none"/>
        </w:tabs>
        <w:ind w:firstLine="709"/>
        <w:jc w:val="both"/>
        <w:rPr>
          <w:sz w:val="24"/>
          <w:szCs w:val="24"/>
        </w:rPr>
      </w:pPr>
      <w:r>
        <w:rPr>
          <w:sz w:val="24"/>
          <w:szCs w:val="24"/>
        </w:rPr>
        <w:t>которые относятся к территории общего пользования, ограниченной от иных территорий</w:t>
      </w:r>
    </w:p>
    <w:p>
      <w:pPr>
        <w:pStyle w:val="Normal"/>
        <w:pBdr/>
        <w:tabs>
          <w:tab w:val="clear" w:pos="708"/>
          <w:tab w:val="left" w:pos="8647" w:leader="none"/>
          <w:tab w:val="left" w:pos="9355" w:leader="none"/>
        </w:tabs>
        <w:ind w:firstLine="709"/>
        <w:jc w:val="both"/>
        <w:rPr>
          <w:sz w:val="24"/>
          <w:szCs w:val="24"/>
        </w:rPr>
      </w:pPr>
      <w:r>
        <w:rPr>
          <w:sz w:val="24"/>
          <w:szCs w:val="24"/>
        </w:rPr>
        <w:t>красными линиями, градостроительный регламент не распространяется и их использование определяется уполномоченными органами в индивидуальном порядке в соответствии с целевым назначением.</w:t>
      </w:r>
    </w:p>
    <w:p>
      <w:pPr>
        <w:pStyle w:val="Normal"/>
        <w:pBdr/>
        <w:tabs>
          <w:tab w:val="clear" w:pos="708"/>
          <w:tab w:val="left" w:pos="8647" w:leader="none"/>
          <w:tab w:val="left" w:pos="9355" w:leader="none"/>
        </w:tabs>
        <w:ind w:firstLine="709"/>
        <w:jc w:val="both"/>
        <w:rPr>
          <w:sz w:val="24"/>
          <w:szCs w:val="24"/>
        </w:rPr>
      </w:pPr>
      <w:r>
        <w:rPr>
          <w:sz w:val="24"/>
          <w:szCs w:val="24"/>
        </w:rPr>
        <w:t>Зона Р – 1 выделена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сохранения и воспроизводства лесов, обеспечение их рационального использования.</w:t>
      </w:r>
    </w:p>
    <w:p>
      <w:pPr>
        <w:pStyle w:val="Normal"/>
        <w:pBdr/>
        <w:rPr>
          <w:sz w:val="24"/>
          <w:szCs w:val="24"/>
        </w:rPr>
      </w:pPr>
      <w:r>
        <w:rPr>
          <w:sz w:val="24"/>
          <w:szCs w:val="24"/>
        </w:rPr>
      </w:r>
    </w:p>
    <w:p>
      <w:pPr>
        <w:pStyle w:val="Normal"/>
        <w:pBdr/>
        <w:ind w:firstLine="540"/>
        <w:jc w:val="both"/>
        <w:rPr>
          <w:sz w:val="24"/>
          <w:szCs w:val="24"/>
        </w:rPr>
      </w:pPr>
      <w:r>
        <w:rPr>
          <w:sz w:val="24"/>
          <w:szCs w:val="24"/>
        </w:rPr>
        <w:t xml:space="preserve">Для земельных участков и объектов капитального строительства, расположенных в пределах зоны зеленых насаждений общего пользования Р-1 (далее - зона Р-1), устанавливаются следующие </w:t>
      </w:r>
      <w:r>
        <w:rPr>
          <w:b/>
          <w:bCs/>
          <w:sz w:val="24"/>
          <w:szCs w:val="24"/>
        </w:rPr>
        <w:t>основные виды</w:t>
      </w:r>
      <w:r>
        <w:rPr>
          <w:sz w:val="24"/>
          <w:szCs w:val="24"/>
        </w:rPr>
        <w:t xml:space="preserve"> использования и соответствующие каждому виду предельные параметры:</w:t>
      </w:r>
    </w:p>
    <w:p>
      <w:pPr>
        <w:pStyle w:val="ConsPlusNormal"/>
        <w:jc w:val="both"/>
        <w:rPr>
          <w:sz w:val="24"/>
          <w:szCs w:val="24"/>
        </w:rPr>
      </w:pPr>
      <w:r>
        <w:rPr>
          <w:sz w:val="24"/>
          <w:szCs w:val="24"/>
        </w:rPr>
      </w:r>
    </w:p>
    <w:tbl>
      <w:tblPr>
        <w:tblW w:w="9702" w:type="dxa"/>
        <w:jc w:val="left"/>
        <w:tblInd w:w="0" w:type="dxa"/>
        <w:tblLayout w:type="fixed"/>
        <w:tblCellMar>
          <w:top w:w="102" w:type="dxa"/>
          <w:left w:w="62" w:type="dxa"/>
          <w:bottom w:w="102" w:type="dxa"/>
          <w:right w:w="62" w:type="dxa"/>
        </w:tblCellMar>
        <w:tblLook w:firstRow="0" w:noVBand="0" w:lastRow="0" w:firstColumn="0" w:lastColumn="0" w:noHBand="0" w:val="0000"/>
      </w:tblPr>
      <w:tblGrid>
        <w:gridCol w:w="912"/>
        <w:gridCol w:w="2774"/>
        <w:gridCol w:w="3041"/>
        <w:gridCol w:w="2265"/>
        <w:gridCol w:w="710"/>
      </w:tblGrid>
      <w:tr>
        <w:trPr/>
        <w:tc>
          <w:tcPr>
            <w:tcW w:w="912"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N п/п</w:t>
            </w:r>
          </w:p>
        </w:tc>
        <w:tc>
          <w:tcPr>
            <w:tcW w:w="2774"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Вид разрешенного использования</w:t>
            </w:r>
          </w:p>
        </w:tc>
        <w:tc>
          <w:tcPr>
            <w:tcW w:w="3041"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Наименование объектов капитального строительства</w:t>
            </w:r>
          </w:p>
        </w:tc>
        <w:tc>
          <w:tcPr>
            <w:tcW w:w="2265"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Предельные параметры</w:t>
            </w:r>
          </w:p>
        </w:tc>
        <w:tc>
          <w:tcPr>
            <w:tcW w:w="710"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Код вида</w:t>
            </w:r>
          </w:p>
        </w:tc>
      </w:tr>
      <w:tr>
        <w:trPr/>
        <w:tc>
          <w:tcPr>
            <w:tcW w:w="912" w:type="dxa"/>
            <w:vMerge w:val="restart"/>
            <w:tcBorders>
              <w:top w:val="single" w:sz="4" w:space="0" w:color="000000"/>
              <w:left w:val="single" w:sz="4" w:space="0" w:color="000000"/>
              <w:bottom w:val="single" w:sz="4" w:space="0" w:color="000000"/>
              <w:right w:val="single" w:sz="4" w:space="0" w:color="000000"/>
            </w:tcBorders>
          </w:tcPr>
          <w:p>
            <w:pPr>
              <w:pStyle w:val="ConsPlusNormal"/>
              <w:widowControl w:val="false"/>
              <w:jc w:val="center"/>
              <w:rPr>
                <w:sz w:val="24"/>
                <w:szCs w:val="24"/>
              </w:rPr>
            </w:pPr>
            <w:r>
              <w:rPr>
                <w:sz w:val="24"/>
                <w:szCs w:val="24"/>
              </w:rPr>
              <w:t>1.</w:t>
            </w:r>
          </w:p>
        </w:tc>
        <w:tc>
          <w:tcPr>
            <w:tcW w:w="2774" w:type="dxa"/>
            <w:vMerge w:val="restart"/>
            <w:tcBorders>
              <w:top w:val="single" w:sz="4" w:space="0" w:color="000000"/>
              <w:left w:val="single" w:sz="4" w:space="0" w:color="000000"/>
              <w:bottom w:val="single" w:sz="4" w:space="0" w:color="000000"/>
              <w:right w:val="single" w:sz="4" w:space="0" w:color="000000"/>
            </w:tcBorders>
          </w:tcPr>
          <w:p>
            <w:pPr>
              <w:pStyle w:val="ConsPlusNormal"/>
              <w:widowControl w:val="false"/>
              <w:jc w:val="both"/>
              <w:rPr>
                <w:sz w:val="24"/>
                <w:szCs w:val="24"/>
              </w:rPr>
            </w:pPr>
            <w:r>
              <w:rPr>
                <w:sz w:val="24"/>
                <w:szCs w:val="24"/>
              </w:rPr>
              <w:t>Спорт</w:t>
            </w:r>
          </w:p>
        </w:tc>
        <w:tc>
          <w:tcPr>
            <w:tcW w:w="3041" w:type="dxa"/>
            <w:tcBorders>
              <w:top w:val="single" w:sz="4" w:space="0" w:color="000000"/>
              <w:left w:val="single" w:sz="4" w:space="0" w:color="000000"/>
              <w:bottom w:val="single" w:sz="4" w:space="0" w:color="000000"/>
              <w:right w:val="single" w:sz="4" w:space="0" w:color="000000"/>
            </w:tcBorders>
          </w:tcPr>
          <w:p>
            <w:pPr>
              <w:pStyle w:val="ConsPlusNormal"/>
              <w:widowControl w:val="false"/>
              <w:jc w:val="both"/>
              <w:rPr>
                <w:sz w:val="24"/>
                <w:szCs w:val="24"/>
              </w:rPr>
            </w:pPr>
            <w:r>
              <w:rPr>
                <w:sz w:val="24"/>
                <w:szCs w:val="24"/>
              </w:rPr>
              <w:t>объекты капитального строительства: спортивные клубы, спортивные залы, бассейны</w:t>
            </w:r>
          </w:p>
        </w:tc>
        <w:tc>
          <w:tcPr>
            <w:tcW w:w="2265"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lang w:eastAsia="ru-RU"/>
              </w:rPr>
            </w:pPr>
            <w:r>
              <w:rPr>
                <w:sz w:val="24"/>
                <w:szCs w:val="24"/>
                <w:lang w:eastAsia="ru-RU"/>
              </w:rPr>
              <w:t>минимальный размер земельного участка - 0,04 га;</w:t>
            </w:r>
          </w:p>
          <w:p>
            <w:pPr>
              <w:pStyle w:val="Normal"/>
              <w:widowControl w:val="false"/>
              <w:pBdr/>
              <w:jc w:val="both"/>
              <w:rPr>
                <w:sz w:val="24"/>
                <w:szCs w:val="24"/>
                <w:lang w:eastAsia="ru-RU"/>
              </w:rPr>
            </w:pPr>
            <w:r>
              <w:rPr>
                <w:sz w:val="24"/>
                <w:szCs w:val="24"/>
                <w:lang w:eastAsia="ru-RU"/>
              </w:rPr>
              <w:t>минимальный отступ от границ земельного участка - 3 м;</w:t>
            </w:r>
          </w:p>
          <w:p>
            <w:pPr>
              <w:pStyle w:val="Normal"/>
              <w:widowControl w:val="false"/>
              <w:pBdr/>
              <w:jc w:val="both"/>
              <w:rPr>
                <w:sz w:val="24"/>
                <w:szCs w:val="24"/>
                <w:lang w:eastAsia="ru-RU"/>
              </w:rPr>
            </w:pPr>
            <w:r>
              <w:rPr>
                <w:sz w:val="24"/>
                <w:szCs w:val="24"/>
                <w:lang w:eastAsia="ru-RU"/>
              </w:rPr>
              <w:t>предельное количество этажей - 3 этажа;</w:t>
            </w:r>
          </w:p>
          <w:p>
            <w:pPr>
              <w:pStyle w:val="Normal"/>
              <w:widowControl w:val="false"/>
              <w:pBdr/>
              <w:jc w:val="both"/>
              <w:rPr>
                <w:sz w:val="24"/>
                <w:szCs w:val="24"/>
                <w:lang w:eastAsia="ru-RU"/>
              </w:rPr>
            </w:pPr>
            <w:r>
              <w:rPr>
                <w:sz w:val="24"/>
                <w:szCs w:val="24"/>
                <w:lang w:eastAsia="ru-RU"/>
              </w:rPr>
              <w:t>максимальный процент застройки - 40 процентов</w:t>
            </w:r>
          </w:p>
          <w:p>
            <w:pPr>
              <w:pStyle w:val="ConsPlusNormal"/>
              <w:widowControl w:val="false"/>
              <w:jc w:val="both"/>
              <w:rPr>
                <w:sz w:val="24"/>
                <w:szCs w:val="24"/>
              </w:rPr>
            </w:pPr>
            <w:r>
              <w:rPr>
                <w:sz w:val="24"/>
                <w:szCs w:val="24"/>
              </w:rPr>
            </w:r>
          </w:p>
        </w:tc>
        <w:tc>
          <w:tcPr>
            <w:tcW w:w="710" w:type="dxa"/>
            <w:vMerge w:val="restart"/>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szCs w:val="24"/>
              </w:rPr>
            </w:pPr>
            <w:r>
              <w:rPr>
                <w:sz w:val="24"/>
                <w:szCs w:val="24"/>
              </w:rPr>
              <w:t>5.1</w:t>
            </w:r>
          </w:p>
        </w:tc>
      </w:tr>
      <w:tr>
        <w:trPr/>
        <w:tc>
          <w:tcPr>
            <w:tcW w:w="912" w:type="dxa"/>
            <w:vMerge w:val="continue"/>
            <w:tcBorders>
              <w:top w:val="single" w:sz="4" w:space="0" w:color="000000"/>
              <w:left w:val="single" w:sz="4" w:space="0" w:color="000000"/>
              <w:bottom w:val="single" w:sz="4" w:space="0" w:color="000000"/>
              <w:right w:val="single" w:sz="4" w:space="0" w:color="000000"/>
            </w:tcBorders>
          </w:tcPr>
          <w:p>
            <w:pPr>
              <w:pStyle w:val="ConsPlusNormal"/>
              <w:widowControl w:val="false"/>
              <w:jc w:val="both"/>
              <w:rPr>
                <w:sz w:val="24"/>
                <w:szCs w:val="24"/>
              </w:rPr>
            </w:pPr>
            <w:r>
              <w:rPr>
                <w:sz w:val="24"/>
                <w:szCs w:val="24"/>
              </w:rPr>
            </w:r>
          </w:p>
        </w:tc>
        <w:tc>
          <w:tcPr>
            <w:tcW w:w="2774" w:type="dxa"/>
            <w:vMerge w:val="continue"/>
            <w:tcBorders>
              <w:top w:val="single" w:sz="4" w:space="0" w:color="000000"/>
              <w:left w:val="single" w:sz="4" w:space="0" w:color="000000"/>
              <w:bottom w:val="single" w:sz="4" w:space="0" w:color="000000"/>
              <w:right w:val="single" w:sz="4" w:space="0" w:color="000000"/>
            </w:tcBorders>
          </w:tcPr>
          <w:p>
            <w:pPr>
              <w:pStyle w:val="ConsPlusNormal"/>
              <w:widowControl w:val="false"/>
              <w:jc w:val="both"/>
              <w:rPr>
                <w:sz w:val="24"/>
                <w:szCs w:val="24"/>
              </w:rPr>
            </w:pPr>
            <w:r>
              <w:rPr>
                <w:sz w:val="24"/>
                <w:szCs w:val="24"/>
              </w:rPr>
            </w:r>
          </w:p>
        </w:tc>
        <w:tc>
          <w:tcPr>
            <w:tcW w:w="3041" w:type="dxa"/>
            <w:tcBorders>
              <w:top w:val="single" w:sz="4" w:space="0" w:color="000000"/>
              <w:left w:val="single" w:sz="4" w:space="0" w:color="000000"/>
              <w:bottom w:val="single" w:sz="4" w:space="0" w:color="000000"/>
              <w:right w:val="single" w:sz="4" w:space="0" w:color="000000"/>
            </w:tcBorders>
          </w:tcPr>
          <w:p>
            <w:pPr>
              <w:pStyle w:val="ConsPlusNormal"/>
              <w:widowControl w:val="false"/>
              <w:jc w:val="both"/>
              <w:rPr>
                <w:sz w:val="24"/>
                <w:szCs w:val="24"/>
              </w:rPr>
            </w:pPr>
            <w:r>
              <w:rPr>
                <w:sz w:val="24"/>
                <w:szCs w:val="24"/>
              </w:rPr>
              <w:t>строения, сооружения: площадки для занятий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причалы для занятий водными видами спорта</w:t>
            </w:r>
          </w:p>
        </w:tc>
        <w:tc>
          <w:tcPr>
            <w:tcW w:w="2265"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lang w:eastAsia="ru-RU"/>
              </w:rPr>
            </w:pPr>
            <w:r>
              <w:rPr>
                <w:sz w:val="24"/>
                <w:szCs w:val="24"/>
                <w:lang w:eastAsia="ru-RU"/>
              </w:rPr>
              <w:t>минимальный размер земельного участка - 0,04 га;</w:t>
            </w:r>
          </w:p>
          <w:p>
            <w:pPr>
              <w:pStyle w:val="Normal"/>
              <w:widowControl w:val="false"/>
              <w:pBdr/>
              <w:jc w:val="both"/>
              <w:rPr>
                <w:sz w:val="24"/>
                <w:szCs w:val="24"/>
                <w:lang w:eastAsia="ru-RU"/>
              </w:rPr>
            </w:pPr>
            <w:r>
              <w:rPr>
                <w:sz w:val="24"/>
                <w:szCs w:val="24"/>
                <w:lang w:eastAsia="ru-RU"/>
              </w:rPr>
              <w:t>минимальный отступ от границ земельного участка - 3 м;</w:t>
            </w:r>
          </w:p>
          <w:p>
            <w:pPr>
              <w:pStyle w:val="Normal"/>
              <w:widowControl w:val="false"/>
              <w:pBdr/>
              <w:jc w:val="both"/>
              <w:rPr>
                <w:sz w:val="24"/>
                <w:szCs w:val="24"/>
                <w:lang w:eastAsia="ru-RU"/>
              </w:rPr>
            </w:pPr>
            <w:r>
              <w:rPr>
                <w:sz w:val="24"/>
                <w:szCs w:val="24"/>
                <w:lang w:eastAsia="ru-RU"/>
              </w:rPr>
              <w:t>предельное количество этажей - 3 этажа;</w:t>
            </w:r>
          </w:p>
          <w:p>
            <w:pPr>
              <w:pStyle w:val="Normal"/>
              <w:widowControl w:val="false"/>
              <w:pBdr/>
              <w:jc w:val="both"/>
              <w:rPr>
                <w:sz w:val="24"/>
                <w:szCs w:val="24"/>
                <w:lang w:eastAsia="ru-RU"/>
              </w:rPr>
            </w:pPr>
            <w:r>
              <w:rPr>
                <w:sz w:val="24"/>
                <w:szCs w:val="24"/>
                <w:lang w:eastAsia="ru-RU"/>
              </w:rPr>
              <w:t>максимальный процент застройки - 60 процентов</w:t>
            </w:r>
          </w:p>
          <w:p>
            <w:pPr>
              <w:pStyle w:val="ConsPlusNormal"/>
              <w:widowControl w:val="false"/>
              <w:jc w:val="both"/>
              <w:rPr>
                <w:sz w:val="24"/>
                <w:szCs w:val="24"/>
              </w:rPr>
            </w:pPr>
            <w:r>
              <w:rPr>
                <w:sz w:val="24"/>
                <w:szCs w:val="24"/>
              </w:rPr>
            </w:r>
          </w:p>
        </w:tc>
        <w:tc>
          <w:tcPr>
            <w:tcW w:w="710" w:type="dxa"/>
            <w:vMerge w:val="continue"/>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szCs w:val="24"/>
              </w:rPr>
            </w:pPr>
            <w:r>
              <w:rPr>
                <w:sz w:val="24"/>
                <w:szCs w:val="24"/>
              </w:rPr>
            </w:r>
          </w:p>
        </w:tc>
      </w:tr>
      <w:tr>
        <w:trPr/>
        <w:tc>
          <w:tcPr>
            <w:tcW w:w="912" w:type="dxa"/>
            <w:vMerge w:val="continue"/>
            <w:tcBorders>
              <w:top w:val="single" w:sz="4" w:space="0" w:color="000000"/>
              <w:left w:val="single" w:sz="4" w:space="0" w:color="000000"/>
              <w:bottom w:val="single" w:sz="4" w:space="0" w:color="000000"/>
              <w:right w:val="single" w:sz="4" w:space="0" w:color="000000"/>
            </w:tcBorders>
          </w:tcPr>
          <w:p>
            <w:pPr>
              <w:pStyle w:val="ConsPlusNormal"/>
              <w:widowControl w:val="false"/>
              <w:jc w:val="both"/>
              <w:rPr>
                <w:sz w:val="24"/>
                <w:szCs w:val="24"/>
              </w:rPr>
            </w:pPr>
            <w:r>
              <w:rPr>
                <w:sz w:val="24"/>
                <w:szCs w:val="24"/>
              </w:rPr>
            </w:r>
          </w:p>
        </w:tc>
        <w:tc>
          <w:tcPr>
            <w:tcW w:w="2774" w:type="dxa"/>
            <w:vMerge w:val="continue"/>
            <w:tcBorders>
              <w:top w:val="single" w:sz="4" w:space="0" w:color="000000"/>
              <w:left w:val="single" w:sz="4" w:space="0" w:color="000000"/>
              <w:bottom w:val="single" w:sz="4" w:space="0" w:color="000000"/>
              <w:right w:val="single" w:sz="4" w:space="0" w:color="000000"/>
            </w:tcBorders>
          </w:tcPr>
          <w:p>
            <w:pPr>
              <w:pStyle w:val="ConsPlusNormal"/>
              <w:widowControl w:val="false"/>
              <w:jc w:val="both"/>
              <w:rPr>
                <w:sz w:val="24"/>
                <w:szCs w:val="24"/>
              </w:rPr>
            </w:pPr>
            <w:r>
              <w:rPr>
                <w:sz w:val="24"/>
                <w:szCs w:val="24"/>
              </w:rPr>
            </w:r>
          </w:p>
        </w:tc>
        <w:tc>
          <w:tcPr>
            <w:tcW w:w="3041" w:type="dxa"/>
            <w:tcBorders>
              <w:top w:val="single" w:sz="4" w:space="0" w:color="000000"/>
              <w:left w:val="single" w:sz="4" w:space="0" w:color="000000"/>
              <w:bottom w:val="single" w:sz="4" w:space="0" w:color="000000"/>
              <w:right w:val="single" w:sz="4" w:space="0" w:color="000000"/>
            </w:tcBorders>
          </w:tcPr>
          <w:p>
            <w:pPr>
              <w:pStyle w:val="ConsPlusNormal"/>
              <w:widowControl w:val="false"/>
              <w:jc w:val="both"/>
              <w:rPr>
                <w:sz w:val="24"/>
                <w:szCs w:val="24"/>
              </w:rPr>
            </w:pPr>
            <w:r>
              <w:rPr>
                <w:sz w:val="24"/>
                <w:szCs w:val="24"/>
              </w:rPr>
              <w:t>объекты капитального строительства: спортивные базы, лагеря</w:t>
            </w:r>
          </w:p>
        </w:tc>
        <w:tc>
          <w:tcPr>
            <w:tcW w:w="2265"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lang w:eastAsia="ru-RU"/>
              </w:rPr>
            </w:pPr>
            <w:r>
              <w:rPr>
                <w:sz w:val="24"/>
                <w:szCs w:val="24"/>
                <w:lang w:eastAsia="ru-RU"/>
              </w:rPr>
              <w:t>минимальный размер земельного участка - 0,04 га;</w:t>
            </w:r>
          </w:p>
          <w:p>
            <w:pPr>
              <w:pStyle w:val="Normal"/>
              <w:widowControl w:val="false"/>
              <w:pBdr/>
              <w:jc w:val="both"/>
              <w:rPr>
                <w:sz w:val="24"/>
                <w:szCs w:val="24"/>
                <w:lang w:eastAsia="ru-RU"/>
              </w:rPr>
            </w:pPr>
            <w:r>
              <w:rPr>
                <w:sz w:val="24"/>
                <w:szCs w:val="24"/>
                <w:lang w:eastAsia="ru-RU"/>
              </w:rPr>
              <w:t>минимальный отступ от границ земельного участка - 3 м;</w:t>
            </w:r>
          </w:p>
          <w:p>
            <w:pPr>
              <w:pStyle w:val="Normal"/>
              <w:widowControl w:val="false"/>
              <w:pBdr/>
              <w:jc w:val="both"/>
              <w:rPr>
                <w:sz w:val="24"/>
                <w:szCs w:val="24"/>
                <w:lang w:eastAsia="ru-RU"/>
              </w:rPr>
            </w:pPr>
            <w:r>
              <w:rPr>
                <w:sz w:val="24"/>
                <w:szCs w:val="24"/>
                <w:lang w:eastAsia="ru-RU"/>
              </w:rPr>
              <w:t>предельное количество этажей - 3 этажа;</w:t>
            </w:r>
          </w:p>
          <w:p>
            <w:pPr>
              <w:pStyle w:val="Normal"/>
              <w:widowControl w:val="false"/>
              <w:pBdr/>
              <w:jc w:val="both"/>
              <w:rPr>
                <w:sz w:val="24"/>
                <w:szCs w:val="24"/>
                <w:lang w:eastAsia="ru-RU"/>
              </w:rPr>
            </w:pPr>
            <w:r>
              <w:rPr>
                <w:sz w:val="24"/>
                <w:szCs w:val="24"/>
                <w:lang w:eastAsia="ru-RU"/>
              </w:rPr>
              <w:t>максимальный процент застройки - 40 процентов</w:t>
            </w:r>
          </w:p>
          <w:p>
            <w:pPr>
              <w:pStyle w:val="ConsPlusNormal"/>
              <w:widowControl w:val="false"/>
              <w:jc w:val="both"/>
              <w:rPr>
                <w:sz w:val="24"/>
                <w:szCs w:val="24"/>
              </w:rPr>
            </w:pPr>
            <w:r>
              <w:rPr>
                <w:sz w:val="24"/>
                <w:szCs w:val="24"/>
              </w:rPr>
            </w:r>
          </w:p>
        </w:tc>
        <w:tc>
          <w:tcPr>
            <w:tcW w:w="710" w:type="dxa"/>
            <w:vMerge w:val="continue"/>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szCs w:val="24"/>
              </w:rPr>
            </w:pPr>
            <w:r>
              <w:rPr>
                <w:sz w:val="24"/>
                <w:szCs w:val="24"/>
              </w:rPr>
            </w:r>
          </w:p>
        </w:tc>
      </w:tr>
      <w:tr>
        <w:trPr/>
        <w:tc>
          <w:tcPr>
            <w:tcW w:w="91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szCs w:val="24"/>
              </w:rPr>
            </w:pPr>
            <w:r>
              <w:rPr>
                <w:sz w:val="24"/>
                <w:szCs w:val="24"/>
              </w:rPr>
              <w:t>2.</w:t>
            </w:r>
          </w:p>
        </w:tc>
        <w:tc>
          <w:tcPr>
            <w:tcW w:w="2774"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sz w:val="24"/>
                <w:szCs w:val="24"/>
              </w:rPr>
            </w:pPr>
            <w:r>
              <w:rPr>
                <w:sz w:val="24"/>
                <w:szCs w:val="24"/>
              </w:rPr>
              <w:t>Природно-познавательный туризм</w:t>
            </w:r>
          </w:p>
        </w:tc>
        <w:tc>
          <w:tcPr>
            <w:tcW w:w="3041"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sz w:val="24"/>
                <w:szCs w:val="24"/>
              </w:rPr>
            </w:pPr>
            <w:r>
              <w:rPr>
                <w:sz w:val="24"/>
                <w:szCs w:val="24"/>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pPr>
              <w:pStyle w:val="Normal"/>
              <w:widowControl w:val="false"/>
              <w:jc w:val="both"/>
              <w:rPr>
                <w:sz w:val="24"/>
                <w:szCs w:val="24"/>
              </w:rPr>
            </w:pPr>
            <w:r>
              <w:rPr>
                <w:sz w:val="24"/>
                <w:szCs w:val="24"/>
              </w:rPr>
              <w:t>осуществление необходимых природоохранных и природовосстановительных мероприятий</w:t>
            </w:r>
          </w:p>
        </w:tc>
        <w:tc>
          <w:tcPr>
            <w:tcW w:w="2265" w:type="dxa"/>
            <w:tcBorders>
              <w:top w:val="single" w:sz="4" w:space="0" w:color="000000"/>
              <w:left w:val="single" w:sz="4" w:space="0" w:color="000000"/>
              <w:bottom w:val="single" w:sz="4" w:space="0" w:color="000000"/>
              <w:right w:val="single" w:sz="4" w:space="0" w:color="000000"/>
            </w:tcBorders>
          </w:tcPr>
          <w:p>
            <w:pPr>
              <w:pStyle w:val="ConsPlusNormal"/>
              <w:widowControl w:val="false"/>
              <w:jc w:val="both"/>
              <w:rPr>
                <w:sz w:val="24"/>
                <w:szCs w:val="24"/>
              </w:rPr>
            </w:pPr>
            <w:r>
              <w:rPr>
                <w:sz w:val="24"/>
                <w:szCs w:val="24"/>
              </w:rPr>
              <w:t>минимальный размер земельного участка - 0,04 га;</w:t>
            </w:r>
          </w:p>
          <w:p>
            <w:pPr>
              <w:pStyle w:val="ConsPlusNormal"/>
              <w:widowControl w:val="false"/>
              <w:jc w:val="both"/>
              <w:rPr>
                <w:sz w:val="24"/>
                <w:szCs w:val="24"/>
              </w:rPr>
            </w:pPr>
            <w:r>
              <w:rPr>
                <w:sz w:val="24"/>
                <w:szCs w:val="24"/>
              </w:rPr>
              <w:t>минимальный отступ от границ земельного участка - 3 м;</w:t>
            </w:r>
          </w:p>
          <w:p>
            <w:pPr>
              <w:pStyle w:val="ConsPlusNormal"/>
              <w:widowControl w:val="false"/>
              <w:jc w:val="both"/>
              <w:rPr>
                <w:sz w:val="24"/>
                <w:szCs w:val="24"/>
              </w:rPr>
            </w:pPr>
            <w:r>
              <w:rPr>
                <w:sz w:val="24"/>
                <w:szCs w:val="24"/>
              </w:rPr>
              <w:t>предельная высота зданий - 10,5 м;</w:t>
            </w:r>
          </w:p>
          <w:p>
            <w:pPr>
              <w:pStyle w:val="Normal"/>
              <w:widowControl w:val="false"/>
              <w:jc w:val="center"/>
              <w:rPr>
                <w:sz w:val="24"/>
                <w:szCs w:val="24"/>
              </w:rPr>
            </w:pPr>
            <w:r>
              <w:rPr>
                <w:sz w:val="24"/>
                <w:szCs w:val="24"/>
              </w:rPr>
              <w:t>максимальный процент застройки - 5 процентов</w:t>
            </w:r>
          </w:p>
        </w:tc>
        <w:tc>
          <w:tcPr>
            <w:tcW w:w="710"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szCs w:val="24"/>
              </w:rPr>
            </w:pPr>
            <w:r>
              <w:rPr>
                <w:sz w:val="24"/>
                <w:szCs w:val="24"/>
              </w:rPr>
              <w:t>5.2</w:t>
            </w:r>
          </w:p>
        </w:tc>
      </w:tr>
      <w:tr>
        <w:trPr/>
        <w:tc>
          <w:tcPr>
            <w:tcW w:w="91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szCs w:val="24"/>
              </w:rPr>
            </w:pPr>
            <w:r>
              <w:rPr>
                <w:sz w:val="24"/>
                <w:szCs w:val="24"/>
              </w:rPr>
              <w:t>3.</w:t>
            </w:r>
          </w:p>
        </w:tc>
        <w:tc>
          <w:tcPr>
            <w:tcW w:w="2774" w:type="dxa"/>
            <w:tcBorders>
              <w:top w:val="single" w:sz="4" w:space="0" w:color="000000"/>
              <w:left w:val="single" w:sz="4" w:space="0" w:color="000000"/>
              <w:bottom w:val="single" w:sz="4" w:space="0" w:color="000000"/>
              <w:right w:val="single" w:sz="4" w:space="0" w:color="000000"/>
            </w:tcBorders>
          </w:tcPr>
          <w:p>
            <w:pPr>
              <w:pStyle w:val="Normal"/>
              <w:widowControl w:val="false"/>
              <w:rPr>
                <w:sz w:val="24"/>
                <w:szCs w:val="24"/>
              </w:rPr>
            </w:pPr>
            <w:r>
              <w:rPr>
                <w:sz w:val="24"/>
                <w:szCs w:val="24"/>
              </w:rPr>
              <w:t>Туристическое обслуживание</w:t>
            </w:r>
          </w:p>
        </w:tc>
        <w:tc>
          <w:tcPr>
            <w:tcW w:w="3041"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sz w:val="24"/>
                <w:szCs w:val="24"/>
              </w:rPr>
            </w:pPr>
            <w:r>
              <w:rPr>
                <w:sz w:val="24"/>
                <w:szCs w:val="24"/>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pPr>
              <w:pStyle w:val="Normal"/>
              <w:widowControl w:val="false"/>
              <w:jc w:val="both"/>
              <w:rPr>
                <w:sz w:val="24"/>
                <w:szCs w:val="24"/>
              </w:rPr>
            </w:pPr>
            <w:r>
              <w:rPr>
                <w:sz w:val="24"/>
                <w:szCs w:val="24"/>
              </w:rPr>
              <w:t>размещение детских лагерей</w:t>
            </w:r>
          </w:p>
        </w:tc>
        <w:tc>
          <w:tcPr>
            <w:tcW w:w="2265" w:type="dxa"/>
            <w:tcBorders>
              <w:top w:val="single" w:sz="4" w:space="0" w:color="000000"/>
              <w:left w:val="single" w:sz="4" w:space="0" w:color="000000"/>
              <w:bottom w:val="single" w:sz="4" w:space="0" w:color="000000"/>
              <w:right w:val="single" w:sz="4" w:space="0" w:color="000000"/>
            </w:tcBorders>
          </w:tcPr>
          <w:p>
            <w:pPr>
              <w:pStyle w:val="ConsPlusNormal"/>
              <w:widowControl w:val="false"/>
              <w:jc w:val="both"/>
              <w:rPr>
                <w:sz w:val="24"/>
                <w:szCs w:val="24"/>
              </w:rPr>
            </w:pPr>
            <w:r>
              <w:rPr>
                <w:sz w:val="24"/>
                <w:szCs w:val="24"/>
              </w:rPr>
              <w:t>максимальный размер земельного участка - 0,2 га;</w:t>
            </w:r>
          </w:p>
          <w:p>
            <w:pPr>
              <w:pStyle w:val="ConsPlusNormal"/>
              <w:widowControl w:val="false"/>
              <w:jc w:val="both"/>
              <w:rPr>
                <w:sz w:val="24"/>
                <w:szCs w:val="24"/>
              </w:rPr>
            </w:pPr>
            <w:r>
              <w:rPr>
                <w:sz w:val="24"/>
                <w:szCs w:val="24"/>
              </w:rPr>
              <w:t>минимальный отступ от границ земельного участка - 3 м;</w:t>
            </w:r>
          </w:p>
          <w:p>
            <w:pPr>
              <w:pStyle w:val="ConsPlusNormal"/>
              <w:widowControl w:val="false"/>
              <w:jc w:val="both"/>
              <w:rPr>
                <w:sz w:val="24"/>
                <w:szCs w:val="24"/>
              </w:rPr>
            </w:pPr>
            <w:r>
              <w:rPr>
                <w:sz w:val="24"/>
                <w:szCs w:val="24"/>
              </w:rPr>
              <w:t>предельное количество этажей - 3 этажа;</w:t>
            </w:r>
          </w:p>
          <w:p>
            <w:pPr>
              <w:pStyle w:val="Normal"/>
              <w:widowControl w:val="false"/>
              <w:jc w:val="center"/>
              <w:rPr>
                <w:sz w:val="24"/>
                <w:szCs w:val="24"/>
              </w:rPr>
            </w:pPr>
            <w:r>
              <w:rPr>
                <w:sz w:val="24"/>
                <w:szCs w:val="24"/>
              </w:rPr>
              <w:t>максимальный процент застройки - 40 процентов</w:t>
            </w:r>
          </w:p>
        </w:tc>
        <w:tc>
          <w:tcPr>
            <w:tcW w:w="710"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szCs w:val="24"/>
              </w:rPr>
            </w:pPr>
            <w:r>
              <w:rPr>
                <w:sz w:val="24"/>
                <w:szCs w:val="24"/>
              </w:rPr>
              <w:t>5.2.1</w:t>
            </w:r>
          </w:p>
        </w:tc>
      </w:tr>
      <w:tr>
        <w:trPr/>
        <w:tc>
          <w:tcPr>
            <w:tcW w:w="91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szCs w:val="24"/>
              </w:rPr>
            </w:pPr>
            <w:r>
              <w:rPr>
                <w:sz w:val="24"/>
                <w:szCs w:val="24"/>
              </w:rPr>
              <w:t>4.</w:t>
            </w:r>
          </w:p>
        </w:tc>
        <w:tc>
          <w:tcPr>
            <w:tcW w:w="2774"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sz w:val="24"/>
                <w:szCs w:val="24"/>
              </w:rPr>
            </w:pPr>
            <w:r>
              <w:rPr>
                <w:sz w:val="24"/>
                <w:szCs w:val="24"/>
              </w:rPr>
              <w:t>Охота и рыбалка</w:t>
            </w:r>
          </w:p>
        </w:tc>
        <w:tc>
          <w:tcPr>
            <w:tcW w:w="3041"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sz w:val="24"/>
                <w:szCs w:val="24"/>
              </w:rPr>
            </w:pPr>
            <w:r>
              <w:rPr>
                <w:sz w:val="24"/>
                <w:szCs w:val="24"/>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2265" w:type="dxa"/>
            <w:tcBorders>
              <w:top w:val="single" w:sz="4" w:space="0" w:color="000000"/>
              <w:left w:val="single" w:sz="4" w:space="0" w:color="000000"/>
              <w:bottom w:val="single" w:sz="4" w:space="0" w:color="000000"/>
              <w:right w:val="single" w:sz="4" w:space="0" w:color="000000"/>
            </w:tcBorders>
          </w:tcPr>
          <w:p>
            <w:pPr>
              <w:pStyle w:val="ConsPlusNormal"/>
              <w:widowControl w:val="false"/>
              <w:jc w:val="both"/>
              <w:rPr>
                <w:sz w:val="24"/>
                <w:szCs w:val="24"/>
              </w:rPr>
            </w:pPr>
            <w:r>
              <w:rPr>
                <w:sz w:val="24"/>
                <w:szCs w:val="24"/>
              </w:rPr>
              <w:t>максимальный размер земельного участка - 0,2 га;</w:t>
            </w:r>
          </w:p>
          <w:p>
            <w:pPr>
              <w:pStyle w:val="ConsPlusNormal"/>
              <w:widowControl w:val="false"/>
              <w:jc w:val="both"/>
              <w:rPr>
                <w:sz w:val="24"/>
                <w:szCs w:val="24"/>
              </w:rPr>
            </w:pPr>
            <w:r>
              <w:rPr>
                <w:sz w:val="24"/>
                <w:szCs w:val="24"/>
              </w:rPr>
              <w:t>минимальный отступ от границ земельного участка - 3 м;</w:t>
            </w:r>
          </w:p>
          <w:p>
            <w:pPr>
              <w:pStyle w:val="ConsPlusNormal"/>
              <w:widowControl w:val="false"/>
              <w:jc w:val="both"/>
              <w:rPr>
                <w:sz w:val="24"/>
                <w:szCs w:val="24"/>
              </w:rPr>
            </w:pPr>
            <w:r>
              <w:rPr>
                <w:sz w:val="24"/>
                <w:szCs w:val="24"/>
              </w:rPr>
              <w:t>предельное количество этажей - 3 этажа;</w:t>
            </w:r>
          </w:p>
          <w:p>
            <w:pPr>
              <w:pStyle w:val="Normal"/>
              <w:widowControl w:val="false"/>
              <w:jc w:val="center"/>
              <w:rPr>
                <w:sz w:val="24"/>
                <w:szCs w:val="24"/>
              </w:rPr>
            </w:pPr>
            <w:r>
              <w:rPr>
                <w:sz w:val="24"/>
                <w:szCs w:val="24"/>
              </w:rPr>
              <w:t>максимальный процент застройки - 40 процентов</w:t>
            </w:r>
          </w:p>
        </w:tc>
        <w:tc>
          <w:tcPr>
            <w:tcW w:w="710"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szCs w:val="24"/>
              </w:rPr>
            </w:pPr>
            <w:r>
              <w:rPr>
                <w:sz w:val="24"/>
                <w:szCs w:val="24"/>
              </w:rPr>
              <w:t>5.3</w:t>
            </w:r>
          </w:p>
        </w:tc>
      </w:tr>
      <w:tr>
        <w:trPr/>
        <w:tc>
          <w:tcPr>
            <w:tcW w:w="912"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szCs w:val="24"/>
              </w:rPr>
            </w:pPr>
            <w:r>
              <w:rPr>
                <w:sz w:val="24"/>
                <w:szCs w:val="24"/>
              </w:rPr>
              <w:t>5.</w:t>
            </w:r>
          </w:p>
        </w:tc>
        <w:tc>
          <w:tcPr>
            <w:tcW w:w="2774"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sz w:val="24"/>
                <w:szCs w:val="24"/>
              </w:rPr>
            </w:pPr>
            <w:r>
              <w:rPr>
                <w:sz w:val="24"/>
                <w:szCs w:val="24"/>
              </w:rPr>
              <w:t>Причалы для маломерных судов</w:t>
            </w:r>
          </w:p>
        </w:tc>
        <w:tc>
          <w:tcPr>
            <w:tcW w:w="3041" w:type="dxa"/>
            <w:tcBorders>
              <w:top w:val="single" w:sz="4" w:space="0" w:color="000000"/>
              <w:left w:val="single" w:sz="4" w:space="0" w:color="000000"/>
              <w:bottom w:val="single" w:sz="4" w:space="0" w:color="000000"/>
              <w:right w:val="single" w:sz="4" w:space="0" w:color="000000"/>
            </w:tcBorders>
          </w:tcPr>
          <w:p>
            <w:pPr>
              <w:pStyle w:val="Normal"/>
              <w:widowControl w:val="false"/>
              <w:jc w:val="both"/>
              <w:rPr>
                <w:sz w:val="24"/>
                <w:szCs w:val="24"/>
              </w:rPr>
            </w:pPr>
            <w:r>
              <w:rPr>
                <w:sz w:val="24"/>
                <w:szCs w:val="24"/>
              </w:rPr>
              <w:t>Размещение сооружений, предназначенных для причаливания, хранения и обслуживания яхт, катеров, лодок и других маломерных судов</w:t>
            </w:r>
          </w:p>
        </w:tc>
        <w:tc>
          <w:tcPr>
            <w:tcW w:w="2265" w:type="dxa"/>
            <w:tcBorders>
              <w:top w:val="single" w:sz="4" w:space="0" w:color="000000"/>
              <w:left w:val="single" w:sz="4" w:space="0" w:color="000000"/>
              <w:bottom w:val="single" w:sz="4" w:space="0" w:color="000000"/>
              <w:right w:val="single" w:sz="4" w:space="0" w:color="000000"/>
            </w:tcBorders>
          </w:tcPr>
          <w:p>
            <w:pPr>
              <w:pStyle w:val="ConsPlusNormal"/>
              <w:widowControl w:val="false"/>
              <w:jc w:val="both"/>
              <w:rPr>
                <w:sz w:val="24"/>
                <w:szCs w:val="24"/>
              </w:rPr>
            </w:pPr>
            <w:r>
              <w:rPr>
                <w:sz w:val="24"/>
                <w:szCs w:val="24"/>
              </w:rPr>
              <w:t>минимальный размер земельного участка - 0,02 га;</w:t>
            </w:r>
          </w:p>
          <w:p>
            <w:pPr>
              <w:pStyle w:val="ConsPlusNormal"/>
              <w:widowControl w:val="false"/>
              <w:jc w:val="both"/>
              <w:rPr>
                <w:sz w:val="24"/>
                <w:szCs w:val="24"/>
              </w:rPr>
            </w:pPr>
            <w:r>
              <w:rPr>
                <w:sz w:val="24"/>
                <w:szCs w:val="24"/>
              </w:rPr>
              <w:t>минимальный отступ от границ земельного участка - 3 м;</w:t>
            </w:r>
          </w:p>
          <w:p>
            <w:pPr>
              <w:pStyle w:val="ConsPlusNormal"/>
              <w:widowControl w:val="false"/>
              <w:jc w:val="both"/>
              <w:rPr>
                <w:sz w:val="24"/>
                <w:szCs w:val="24"/>
              </w:rPr>
            </w:pPr>
            <w:r>
              <w:rPr>
                <w:sz w:val="24"/>
                <w:szCs w:val="24"/>
              </w:rPr>
              <w:t>предельная высота зданий - 5 м;</w:t>
            </w:r>
          </w:p>
          <w:p>
            <w:pPr>
              <w:pStyle w:val="Normal"/>
              <w:widowControl w:val="false"/>
              <w:jc w:val="center"/>
              <w:rPr>
                <w:sz w:val="24"/>
                <w:szCs w:val="24"/>
              </w:rPr>
            </w:pPr>
            <w:r>
              <w:rPr>
                <w:sz w:val="24"/>
                <w:szCs w:val="24"/>
              </w:rPr>
              <w:t>максимальный процент застройки - 30 процентов</w:t>
            </w:r>
          </w:p>
        </w:tc>
        <w:tc>
          <w:tcPr>
            <w:tcW w:w="710" w:type="dxa"/>
            <w:tcBorders>
              <w:top w:val="single" w:sz="4" w:space="0" w:color="000000"/>
              <w:left w:val="single" w:sz="4" w:space="0" w:color="000000"/>
              <w:bottom w:val="single" w:sz="4" w:space="0" w:color="000000"/>
              <w:right w:val="single" w:sz="4" w:space="0" w:color="000000"/>
            </w:tcBorders>
          </w:tcPr>
          <w:p>
            <w:pPr>
              <w:pStyle w:val="Normal"/>
              <w:widowControl w:val="false"/>
              <w:jc w:val="center"/>
              <w:rPr>
                <w:sz w:val="24"/>
                <w:szCs w:val="24"/>
              </w:rPr>
            </w:pPr>
            <w:r>
              <w:rPr>
                <w:sz w:val="24"/>
                <w:szCs w:val="24"/>
              </w:rPr>
              <w:t>5.4</w:t>
            </w:r>
          </w:p>
        </w:tc>
      </w:tr>
      <w:tr>
        <w:trPr/>
        <w:tc>
          <w:tcPr>
            <w:tcW w:w="912"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6.</w:t>
            </w:r>
          </w:p>
        </w:tc>
        <w:tc>
          <w:tcPr>
            <w:tcW w:w="2774"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lang w:eastAsia="ru-RU"/>
              </w:rPr>
            </w:pPr>
            <w:r>
              <w:rPr>
                <w:sz w:val="24"/>
                <w:szCs w:val="24"/>
                <w:lang w:eastAsia="ru-RU"/>
              </w:rPr>
              <w:t>Охрана природных территорий</w:t>
            </w:r>
          </w:p>
          <w:p>
            <w:pPr>
              <w:pStyle w:val="Normal"/>
              <w:widowControl w:val="false"/>
              <w:pBdr/>
              <w:jc w:val="both"/>
              <w:rPr>
                <w:sz w:val="24"/>
                <w:szCs w:val="24"/>
                <w:lang w:eastAsia="ru-RU"/>
              </w:rPr>
            </w:pPr>
            <w:r>
              <w:rPr>
                <w:sz w:val="24"/>
                <w:szCs w:val="24"/>
                <w:lang w:eastAsia="ru-RU"/>
              </w:rPr>
            </w:r>
          </w:p>
        </w:tc>
        <w:tc>
          <w:tcPr>
            <w:tcW w:w="3041"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lang w:eastAsia="ru-RU"/>
              </w:rPr>
            </w:pPr>
            <w:r>
              <w:rPr>
                <w:sz w:val="24"/>
                <w:szCs w:val="24"/>
                <w:lang w:eastAsia="ru-RU"/>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p>
            <w:pPr>
              <w:pStyle w:val="Normal"/>
              <w:widowControl w:val="false"/>
              <w:pBdr/>
              <w:jc w:val="both"/>
              <w:rPr>
                <w:sz w:val="24"/>
                <w:szCs w:val="24"/>
                <w:lang w:eastAsia="ru-RU"/>
              </w:rPr>
            </w:pPr>
            <w:r>
              <w:rPr>
                <w:sz w:val="24"/>
                <w:szCs w:val="24"/>
                <w:lang w:eastAsia="ru-RU"/>
              </w:rPr>
            </w:r>
          </w:p>
        </w:tc>
        <w:tc>
          <w:tcPr>
            <w:tcW w:w="2265" w:type="dxa"/>
            <w:tcBorders>
              <w:top w:val="single" w:sz="4" w:space="0" w:color="000000"/>
              <w:left w:val="single" w:sz="4" w:space="0" w:color="000000"/>
              <w:bottom w:val="single" w:sz="4" w:space="0" w:color="000000"/>
              <w:right w:val="single" w:sz="4" w:space="0" w:color="000000"/>
            </w:tcBorders>
          </w:tcPr>
          <w:p>
            <w:pPr>
              <w:pStyle w:val="Normal"/>
              <w:widowControl w:val="false"/>
              <w:pBdr/>
              <w:rPr>
                <w:sz w:val="24"/>
                <w:szCs w:val="24"/>
              </w:rPr>
            </w:pPr>
            <w:r>
              <w:rPr>
                <w:sz w:val="24"/>
                <w:szCs w:val="24"/>
              </w:rPr>
              <w:t>размеры земельных участков определяются по заданию на проектирование, в соответствии с действующими техническими регламентами, нормами и правилами</w:t>
            </w:r>
          </w:p>
        </w:tc>
        <w:tc>
          <w:tcPr>
            <w:tcW w:w="710" w:type="dxa"/>
            <w:tcBorders>
              <w:top w:val="single" w:sz="4" w:space="0" w:color="000000"/>
              <w:left w:val="single" w:sz="4" w:space="0" w:color="000000"/>
              <w:bottom w:val="single" w:sz="4" w:space="0" w:color="000000"/>
              <w:right w:val="single" w:sz="4" w:space="0" w:color="000000"/>
            </w:tcBorders>
          </w:tcPr>
          <w:p>
            <w:pPr>
              <w:pStyle w:val="Normal"/>
              <w:widowControl w:val="false"/>
              <w:pBdr/>
              <w:rPr>
                <w:sz w:val="24"/>
                <w:szCs w:val="24"/>
              </w:rPr>
            </w:pPr>
            <w:r>
              <w:rPr>
                <w:sz w:val="24"/>
                <w:szCs w:val="24"/>
              </w:rPr>
              <w:t>9.1</w:t>
            </w:r>
          </w:p>
        </w:tc>
      </w:tr>
      <w:tr>
        <w:trPr/>
        <w:tc>
          <w:tcPr>
            <w:tcW w:w="912"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7.</w:t>
            </w:r>
          </w:p>
        </w:tc>
        <w:tc>
          <w:tcPr>
            <w:tcW w:w="2774"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lang w:eastAsia="ru-RU"/>
              </w:rPr>
            </w:pPr>
            <w:r>
              <w:rPr>
                <w:sz w:val="24"/>
                <w:szCs w:val="24"/>
                <w:lang w:eastAsia="ru-RU"/>
              </w:rPr>
              <w:t>Общее пользование водными объектами</w:t>
            </w:r>
          </w:p>
          <w:p>
            <w:pPr>
              <w:pStyle w:val="Normal"/>
              <w:widowControl w:val="false"/>
              <w:pBdr/>
              <w:jc w:val="both"/>
              <w:rPr>
                <w:sz w:val="24"/>
                <w:szCs w:val="24"/>
                <w:lang w:eastAsia="ru-RU"/>
              </w:rPr>
            </w:pPr>
            <w:r>
              <w:rPr>
                <w:sz w:val="24"/>
                <w:szCs w:val="24"/>
                <w:lang w:eastAsia="ru-RU"/>
              </w:rPr>
            </w:r>
          </w:p>
        </w:tc>
        <w:tc>
          <w:tcPr>
            <w:tcW w:w="3041"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lang w:eastAsia="ru-RU"/>
              </w:rPr>
            </w:pPr>
            <w:r>
              <w:rPr>
                <w:sz w:val="24"/>
                <w:szCs w:val="24"/>
                <w:lang w:eastAsia="ru-RU"/>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p>
            <w:pPr>
              <w:pStyle w:val="Normal"/>
              <w:widowControl w:val="false"/>
              <w:pBdr/>
              <w:jc w:val="both"/>
              <w:rPr>
                <w:sz w:val="24"/>
                <w:szCs w:val="24"/>
                <w:lang w:eastAsia="ru-RU"/>
              </w:rPr>
            </w:pPr>
            <w:r>
              <w:rPr>
                <w:sz w:val="24"/>
                <w:szCs w:val="24"/>
                <w:lang w:eastAsia="ru-RU"/>
              </w:rPr>
            </w:r>
          </w:p>
        </w:tc>
        <w:tc>
          <w:tcPr>
            <w:tcW w:w="2265" w:type="dxa"/>
            <w:tcBorders>
              <w:top w:val="single" w:sz="4" w:space="0" w:color="000000"/>
              <w:left w:val="single" w:sz="4" w:space="0" w:color="000000"/>
              <w:bottom w:val="single" w:sz="4" w:space="0" w:color="000000"/>
              <w:right w:val="single" w:sz="4" w:space="0" w:color="000000"/>
            </w:tcBorders>
          </w:tcPr>
          <w:p>
            <w:pPr>
              <w:pStyle w:val="Normal"/>
              <w:widowControl w:val="false"/>
              <w:pBdr/>
              <w:rPr>
                <w:sz w:val="24"/>
                <w:szCs w:val="24"/>
              </w:rPr>
            </w:pPr>
            <w:r>
              <w:rPr>
                <w:sz w:val="24"/>
                <w:szCs w:val="24"/>
              </w:rPr>
              <w:t>размеры земельных участков определяются по заданию на проектирование, в соответствии с действующими техническими регламентами, нормами и правилами</w:t>
            </w:r>
          </w:p>
        </w:tc>
        <w:tc>
          <w:tcPr>
            <w:tcW w:w="710" w:type="dxa"/>
            <w:tcBorders>
              <w:top w:val="single" w:sz="4" w:space="0" w:color="000000"/>
              <w:left w:val="single" w:sz="4" w:space="0" w:color="000000"/>
              <w:bottom w:val="single" w:sz="4" w:space="0" w:color="000000"/>
              <w:right w:val="single" w:sz="4" w:space="0" w:color="000000"/>
            </w:tcBorders>
          </w:tcPr>
          <w:p>
            <w:pPr>
              <w:pStyle w:val="Normal"/>
              <w:widowControl w:val="false"/>
              <w:pBdr/>
              <w:rPr>
                <w:sz w:val="24"/>
                <w:szCs w:val="24"/>
              </w:rPr>
            </w:pPr>
            <w:r>
              <w:rPr>
                <w:sz w:val="24"/>
                <w:szCs w:val="24"/>
              </w:rPr>
              <w:t>11.1</w:t>
            </w:r>
          </w:p>
          <w:p>
            <w:pPr>
              <w:pStyle w:val="Normal"/>
              <w:widowControl w:val="false"/>
              <w:pBdr/>
              <w:rPr>
                <w:sz w:val="24"/>
                <w:szCs w:val="24"/>
              </w:rPr>
            </w:pPr>
            <w:r>
              <w:rPr>
                <w:sz w:val="24"/>
                <w:szCs w:val="24"/>
              </w:rPr>
            </w:r>
          </w:p>
          <w:p>
            <w:pPr>
              <w:pStyle w:val="Normal"/>
              <w:widowControl w:val="false"/>
              <w:pBdr/>
              <w:jc w:val="center"/>
              <w:rPr>
                <w:sz w:val="24"/>
                <w:szCs w:val="24"/>
              </w:rPr>
            </w:pPr>
            <w:r>
              <w:rPr>
                <w:sz w:val="24"/>
                <w:szCs w:val="24"/>
              </w:rPr>
            </w:r>
          </w:p>
        </w:tc>
      </w:tr>
      <w:tr>
        <w:trPr/>
        <w:tc>
          <w:tcPr>
            <w:tcW w:w="912"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4.</w:t>
            </w:r>
          </w:p>
        </w:tc>
        <w:tc>
          <w:tcPr>
            <w:tcW w:w="2774"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Земельные участки (территории) общего пользования</w:t>
            </w:r>
          </w:p>
        </w:tc>
        <w:tc>
          <w:tcPr>
            <w:tcW w:w="3041"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в соответствии с </w:t>
            </w:r>
            <w:hyperlink r:id="rId73">
              <w:r>
                <w:rPr>
                  <w:sz w:val="24"/>
                  <w:szCs w:val="24"/>
                </w:rPr>
                <w:t>Классификатором</w:t>
              </w:r>
            </w:hyperlink>
          </w:p>
        </w:tc>
        <w:tc>
          <w:tcPr>
            <w:tcW w:w="2265" w:type="dxa"/>
            <w:tcBorders>
              <w:top w:val="single" w:sz="4" w:space="0" w:color="000000"/>
              <w:left w:val="single" w:sz="4" w:space="0" w:color="000000"/>
              <w:bottom w:val="single" w:sz="4" w:space="0" w:color="000000"/>
              <w:right w:val="single" w:sz="4" w:space="0" w:color="000000"/>
            </w:tcBorders>
          </w:tcPr>
          <w:p>
            <w:pPr>
              <w:pStyle w:val="Normal"/>
              <w:widowControl w:val="false"/>
              <w:pBdr/>
              <w:jc w:val="both"/>
              <w:rPr>
                <w:sz w:val="24"/>
                <w:szCs w:val="24"/>
              </w:rPr>
            </w:pPr>
            <w:r>
              <w:rPr>
                <w:sz w:val="24"/>
                <w:szCs w:val="24"/>
              </w:rPr>
              <w:t>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710" w:type="dxa"/>
            <w:tcBorders>
              <w:top w:val="single" w:sz="4" w:space="0" w:color="000000"/>
              <w:left w:val="single" w:sz="4" w:space="0" w:color="000000"/>
              <w:bottom w:val="single" w:sz="4" w:space="0" w:color="000000"/>
              <w:right w:val="single" w:sz="4" w:space="0" w:color="000000"/>
            </w:tcBorders>
          </w:tcPr>
          <w:p>
            <w:pPr>
              <w:pStyle w:val="Normal"/>
              <w:widowControl w:val="false"/>
              <w:pBdr/>
              <w:jc w:val="center"/>
              <w:rPr>
                <w:sz w:val="24"/>
                <w:szCs w:val="24"/>
              </w:rPr>
            </w:pPr>
            <w:r>
              <w:rPr>
                <w:sz w:val="24"/>
                <w:szCs w:val="24"/>
              </w:rPr>
              <w:t>12.0</w:t>
            </w:r>
          </w:p>
        </w:tc>
      </w:tr>
    </w:tbl>
    <w:p>
      <w:pPr>
        <w:pStyle w:val="ConsPlusNormal"/>
        <w:jc w:val="both"/>
        <w:rPr>
          <w:sz w:val="24"/>
          <w:szCs w:val="24"/>
        </w:rPr>
      </w:pPr>
      <w:r>
        <w:rPr>
          <w:sz w:val="24"/>
          <w:szCs w:val="24"/>
        </w:rPr>
      </w:r>
    </w:p>
    <w:p>
      <w:pPr>
        <w:pStyle w:val="Normal"/>
        <w:pBdr/>
        <w:ind w:firstLine="540"/>
        <w:jc w:val="both"/>
        <w:rPr>
          <w:sz w:val="24"/>
          <w:szCs w:val="24"/>
        </w:rPr>
      </w:pPr>
      <w:r>
        <w:rPr>
          <w:sz w:val="24"/>
          <w:szCs w:val="24"/>
        </w:rPr>
        <w:t> </w:t>
      </w:r>
      <w:r>
        <w:rPr>
          <w:sz w:val="24"/>
          <w:szCs w:val="24"/>
        </w:rPr>
        <w:t xml:space="preserve">4. Для земельных участков и объектов капитального строительства, расположенных в пределах зоны Р-1, устанавливаются следующие </w:t>
      </w:r>
      <w:r>
        <w:rPr>
          <w:b/>
          <w:bCs/>
          <w:sz w:val="24"/>
          <w:szCs w:val="24"/>
        </w:rPr>
        <w:t>условно разрешенные виды</w:t>
      </w:r>
      <w:r>
        <w:rPr>
          <w:sz w:val="24"/>
          <w:szCs w:val="24"/>
        </w:rPr>
        <w:t xml:space="preserve"> использования и соответствующие каждому виду предельные параметры:</w:t>
      </w:r>
    </w:p>
    <w:p>
      <w:pPr>
        <w:pStyle w:val="Normal"/>
        <w:pBdr/>
        <w:ind w:firstLine="540"/>
        <w:jc w:val="both"/>
        <w:rPr>
          <w:sz w:val="24"/>
          <w:szCs w:val="24"/>
        </w:rPr>
      </w:pPr>
      <w:r>
        <w:rPr>
          <w:sz w:val="24"/>
          <w:szCs w:val="24"/>
        </w:rPr>
        <w:t> </w:t>
      </w:r>
    </w:p>
    <w:tbl>
      <w:tblPr>
        <w:tblW w:w="9831" w:type="dxa"/>
        <w:jc w:val="left"/>
        <w:tblInd w:w="55" w:type="dxa"/>
        <w:tblLayout w:type="fixed"/>
        <w:tblCellMar>
          <w:top w:w="102" w:type="dxa"/>
          <w:left w:w="62" w:type="dxa"/>
          <w:bottom w:w="102" w:type="dxa"/>
          <w:right w:w="62" w:type="dxa"/>
        </w:tblCellMar>
        <w:tblLook w:firstRow="0" w:noVBand="0" w:lastRow="0" w:firstColumn="0" w:lastColumn="0" w:noHBand="0" w:val="0000"/>
      </w:tblPr>
      <w:tblGrid>
        <w:gridCol w:w="510"/>
        <w:gridCol w:w="1959"/>
        <w:gridCol w:w="2552"/>
        <w:gridCol w:w="4102"/>
        <w:gridCol w:w="708"/>
      </w:tblGrid>
      <w:tr>
        <w:trPr/>
        <w:tc>
          <w:tcPr>
            <w:tcW w:w="510" w:type="dxa"/>
            <w:tcBorders>
              <w:top w:val="single" w:sz="8" w:space="0" w:color="000000"/>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N п/п</w:t>
            </w:r>
          </w:p>
        </w:tc>
        <w:tc>
          <w:tcPr>
            <w:tcW w:w="1959"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Вид разрешенного использования</w:t>
            </w:r>
          </w:p>
        </w:tc>
        <w:tc>
          <w:tcPr>
            <w:tcW w:w="2552"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Наименование объектов капитального строительства</w:t>
            </w:r>
          </w:p>
        </w:tc>
        <w:tc>
          <w:tcPr>
            <w:tcW w:w="4102"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Предельные параметры</w:t>
            </w:r>
          </w:p>
        </w:tc>
        <w:tc>
          <w:tcPr>
            <w:tcW w:w="708"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Код вида</w:t>
            </w:r>
          </w:p>
        </w:tc>
      </w:tr>
      <w:tr>
        <w:trPr/>
        <w:tc>
          <w:tcPr>
            <w:tcW w:w="510" w:type="dxa"/>
            <w:tcBorders>
              <w:left w:val="single" w:sz="8" w:space="0" w:color="000000"/>
              <w:bottom w:val="single" w:sz="8" w:space="0" w:color="000000"/>
              <w:right w:val="single" w:sz="8" w:space="0" w:color="000000"/>
            </w:tcBorders>
          </w:tcPr>
          <w:p>
            <w:pPr>
              <w:pStyle w:val="ConsPlusNormal"/>
              <w:widowControl w:val="false"/>
              <w:jc w:val="center"/>
              <w:rPr>
                <w:sz w:val="24"/>
                <w:szCs w:val="24"/>
              </w:rPr>
            </w:pPr>
            <w:r>
              <w:rPr>
                <w:sz w:val="24"/>
                <w:szCs w:val="24"/>
              </w:rPr>
              <w:t>1.</w:t>
            </w:r>
          </w:p>
        </w:tc>
        <w:tc>
          <w:tcPr>
            <w:tcW w:w="1959" w:type="dxa"/>
            <w:tcBorders>
              <w:bottom w:val="single" w:sz="8" w:space="0" w:color="000000"/>
              <w:right w:val="single" w:sz="8" w:space="0" w:color="000000"/>
            </w:tcBorders>
          </w:tcPr>
          <w:p>
            <w:pPr>
              <w:pStyle w:val="ConsPlusNormal"/>
              <w:widowControl w:val="false"/>
              <w:jc w:val="both"/>
              <w:rPr>
                <w:sz w:val="24"/>
                <w:szCs w:val="24"/>
              </w:rPr>
            </w:pPr>
            <w:r>
              <w:rPr>
                <w:sz w:val="24"/>
                <w:szCs w:val="24"/>
              </w:rPr>
              <w:t>Развлечения</w:t>
            </w:r>
          </w:p>
        </w:tc>
        <w:tc>
          <w:tcPr>
            <w:tcW w:w="2552" w:type="dxa"/>
            <w:tcBorders>
              <w:bottom w:val="single" w:sz="8" w:space="0" w:color="000000"/>
              <w:right w:val="single" w:sz="8" w:space="0" w:color="000000"/>
            </w:tcBorders>
          </w:tcPr>
          <w:p>
            <w:pPr>
              <w:pStyle w:val="ConsPlusNormal"/>
              <w:widowControl w:val="false"/>
              <w:jc w:val="both"/>
              <w:rPr>
                <w:sz w:val="24"/>
                <w:szCs w:val="24"/>
              </w:rPr>
            </w:pPr>
            <w:r>
              <w:rPr>
                <w:sz w:val="24"/>
                <w:szCs w:val="24"/>
              </w:rPr>
              <w:t xml:space="preserve">в соответствии с </w:t>
            </w:r>
            <w:hyperlink r:id="rId74">
              <w:r>
                <w:rPr>
                  <w:sz w:val="24"/>
                  <w:szCs w:val="24"/>
                </w:rPr>
                <w:t>Классификатором</w:t>
              </w:r>
            </w:hyperlink>
          </w:p>
        </w:tc>
        <w:tc>
          <w:tcPr>
            <w:tcW w:w="4102" w:type="dxa"/>
            <w:tcBorders>
              <w:bottom w:val="single" w:sz="8" w:space="0" w:color="000000"/>
              <w:right w:val="single" w:sz="8" w:space="0" w:color="000000"/>
            </w:tcBorders>
          </w:tcPr>
          <w:p>
            <w:pPr>
              <w:pStyle w:val="ConsPlusNormal"/>
              <w:widowControl w:val="false"/>
              <w:jc w:val="both"/>
              <w:rPr>
                <w:sz w:val="24"/>
                <w:szCs w:val="24"/>
              </w:rPr>
            </w:pPr>
            <w:r>
              <w:rPr>
                <w:sz w:val="24"/>
                <w:szCs w:val="24"/>
              </w:rPr>
              <w:t>минимальный размер земельного участка - 0,1 га;</w:t>
            </w:r>
          </w:p>
          <w:p>
            <w:pPr>
              <w:pStyle w:val="ConsPlusNormal"/>
              <w:widowControl w:val="false"/>
              <w:jc w:val="both"/>
              <w:rPr>
                <w:sz w:val="24"/>
                <w:szCs w:val="24"/>
              </w:rPr>
            </w:pPr>
            <w:r>
              <w:rPr>
                <w:sz w:val="24"/>
                <w:szCs w:val="24"/>
              </w:rPr>
              <w:t>минимальный отступ от границ земельного участка - 3 м;</w:t>
            </w:r>
          </w:p>
          <w:p>
            <w:pPr>
              <w:pStyle w:val="ConsPlusNormal"/>
              <w:widowControl w:val="false"/>
              <w:jc w:val="both"/>
              <w:rPr>
                <w:sz w:val="24"/>
                <w:szCs w:val="24"/>
              </w:rPr>
            </w:pPr>
            <w:r>
              <w:rPr>
                <w:sz w:val="24"/>
                <w:szCs w:val="24"/>
              </w:rPr>
              <w:t>предельное количество этажей - 1 этаж;</w:t>
            </w:r>
          </w:p>
          <w:p>
            <w:pPr>
              <w:pStyle w:val="ConsPlusNormal"/>
              <w:widowControl w:val="false"/>
              <w:jc w:val="both"/>
              <w:rPr>
                <w:sz w:val="24"/>
                <w:szCs w:val="24"/>
              </w:rPr>
            </w:pPr>
            <w:r>
              <w:rPr>
                <w:sz w:val="24"/>
                <w:szCs w:val="24"/>
              </w:rPr>
              <w:t>максимальный процент застройки - 50 процентов</w:t>
            </w:r>
          </w:p>
        </w:tc>
        <w:tc>
          <w:tcPr>
            <w:tcW w:w="708" w:type="dxa"/>
            <w:tcBorders>
              <w:bottom w:val="single" w:sz="8" w:space="0" w:color="000000"/>
              <w:right w:val="single" w:sz="8" w:space="0" w:color="000000"/>
            </w:tcBorders>
          </w:tcPr>
          <w:p>
            <w:pPr>
              <w:pStyle w:val="ConsPlusNormal"/>
              <w:widowControl w:val="false"/>
              <w:jc w:val="center"/>
              <w:rPr>
                <w:sz w:val="24"/>
                <w:szCs w:val="24"/>
              </w:rPr>
            </w:pPr>
            <w:r>
              <w:rPr>
                <w:sz w:val="24"/>
                <w:szCs w:val="24"/>
              </w:rPr>
              <w:t>4.8</w:t>
            </w:r>
          </w:p>
        </w:tc>
      </w:tr>
      <w:tr>
        <w:trPr/>
        <w:tc>
          <w:tcPr>
            <w:tcW w:w="510" w:type="dxa"/>
            <w:tcBorders>
              <w:left w:val="single" w:sz="8" w:space="0" w:color="000000"/>
              <w:bottom w:val="single" w:sz="8" w:space="0" w:color="000000"/>
              <w:right w:val="single" w:sz="8" w:space="0" w:color="000000"/>
            </w:tcBorders>
          </w:tcPr>
          <w:p>
            <w:pPr>
              <w:pStyle w:val="ConsPlusNormal"/>
              <w:widowControl w:val="false"/>
              <w:jc w:val="center"/>
              <w:rPr>
                <w:sz w:val="24"/>
                <w:szCs w:val="24"/>
              </w:rPr>
            </w:pPr>
            <w:r>
              <w:rPr>
                <w:sz w:val="24"/>
                <w:szCs w:val="24"/>
              </w:rPr>
              <w:t>2.</w:t>
            </w:r>
          </w:p>
        </w:tc>
        <w:tc>
          <w:tcPr>
            <w:tcW w:w="1959" w:type="dxa"/>
            <w:tcBorders>
              <w:bottom w:val="single" w:sz="8" w:space="0" w:color="000000"/>
              <w:right w:val="single" w:sz="8" w:space="0" w:color="000000"/>
            </w:tcBorders>
          </w:tcPr>
          <w:p>
            <w:pPr>
              <w:pStyle w:val="Normal"/>
              <w:widowControl w:val="false"/>
              <w:jc w:val="both"/>
              <w:rPr>
                <w:sz w:val="24"/>
                <w:szCs w:val="24"/>
              </w:rPr>
            </w:pPr>
            <w:r>
              <w:rPr>
                <w:sz w:val="24"/>
                <w:szCs w:val="24"/>
              </w:rPr>
              <w:t>Поля для гольфа или конных прогулок</w:t>
            </w:r>
          </w:p>
        </w:tc>
        <w:tc>
          <w:tcPr>
            <w:tcW w:w="2552" w:type="dxa"/>
            <w:tcBorders>
              <w:bottom w:val="single" w:sz="8" w:space="0" w:color="000000"/>
              <w:right w:val="single" w:sz="8" w:space="0" w:color="000000"/>
            </w:tcBorders>
          </w:tcPr>
          <w:p>
            <w:pPr>
              <w:pStyle w:val="Normal"/>
              <w:widowControl w:val="false"/>
              <w:jc w:val="both"/>
              <w:rPr>
                <w:sz w:val="24"/>
                <w:szCs w:val="24"/>
              </w:rPr>
            </w:pPr>
            <w:r>
              <w:rPr>
                <w:sz w:val="24"/>
                <w:szCs w:val="24"/>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pPr>
              <w:pStyle w:val="Normal"/>
              <w:widowControl w:val="false"/>
              <w:jc w:val="both"/>
              <w:rPr>
                <w:sz w:val="24"/>
                <w:szCs w:val="24"/>
              </w:rPr>
            </w:pPr>
            <w:r>
              <w:rPr>
                <w:sz w:val="24"/>
                <w:szCs w:val="24"/>
              </w:rPr>
              <w:t>размещение конноспортивных манежей, не предусматривающих устройство трибун</w:t>
            </w:r>
          </w:p>
        </w:tc>
        <w:tc>
          <w:tcPr>
            <w:tcW w:w="4102" w:type="dxa"/>
            <w:tcBorders>
              <w:bottom w:val="single" w:sz="8" w:space="0" w:color="000000"/>
              <w:right w:val="single" w:sz="8" w:space="0" w:color="000000"/>
            </w:tcBorders>
          </w:tcPr>
          <w:p>
            <w:pPr>
              <w:pStyle w:val="ConsPlusNormal"/>
              <w:widowControl w:val="false"/>
              <w:jc w:val="both"/>
              <w:rPr>
                <w:sz w:val="24"/>
                <w:szCs w:val="24"/>
              </w:rPr>
            </w:pPr>
            <w:r>
              <w:rPr>
                <w:sz w:val="24"/>
                <w:szCs w:val="24"/>
              </w:rPr>
              <w:t>минимальный размер земельного участка - 0,04 га;</w:t>
            </w:r>
          </w:p>
          <w:p>
            <w:pPr>
              <w:pStyle w:val="ConsPlusNormal"/>
              <w:widowControl w:val="false"/>
              <w:jc w:val="both"/>
              <w:rPr>
                <w:sz w:val="24"/>
                <w:szCs w:val="24"/>
              </w:rPr>
            </w:pPr>
            <w:r>
              <w:rPr>
                <w:sz w:val="24"/>
                <w:szCs w:val="24"/>
              </w:rPr>
              <w:t>минимальный отступ от границ земельного участка - 3 м;</w:t>
            </w:r>
          </w:p>
          <w:p>
            <w:pPr>
              <w:pStyle w:val="ConsPlusNormal"/>
              <w:widowControl w:val="false"/>
              <w:jc w:val="both"/>
              <w:rPr>
                <w:sz w:val="24"/>
                <w:szCs w:val="24"/>
              </w:rPr>
            </w:pPr>
            <w:r>
              <w:rPr>
                <w:sz w:val="24"/>
                <w:szCs w:val="24"/>
              </w:rPr>
              <w:t>предельная высота зданий - 10,5 м;</w:t>
            </w:r>
          </w:p>
          <w:p>
            <w:pPr>
              <w:pStyle w:val="Normal"/>
              <w:widowControl w:val="false"/>
              <w:jc w:val="center"/>
              <w:rPr>
                <w:sz w:val="24"/>
                <w:szCs w:val="24"/>
              </w:rPr>
            </w:pPr>
            <w:r>
              <w:rPr>
                <w:sz w:val="24"/>
                <w:szCs w:val="24"/>
              </w:rPr>
              <w:t>максимальный процент застройки - 5 процентов</w:t>
            </w:r>
          </w:p>
        </w:tc>
        <w:tc>
          <w:tcPr>
            <w:tcW w:w="708" w:type="dxa"/>
            <w:tcBorders>
              <w:bottom w:val="single" w:sz="8" w:space="0" w:color="000000"/>
              <w:right w:val="single" w:sz="8" w:space="0" w:color="000000"/>
            </w:tcBorders>
          </w:tcPr>
          <w:p>
            <w:pPr>
              <w:pStyle w:val="Normal"/>
              <w:widowControl w:val="false"/>
              <w:jc w:val="center"/>
              <w:rPr>
                <w:sz w:val="24"/>
                <w:szCs w:val="24"/>
              </w:rPr>
            </w:pPr>
            <w:r>
              <w:rPr>
                <w:sz w:val="24"/>
                <w:szCs w:val="24"/>
              </w:rPr>
              <w:t>5.5</w:t>
            </w:r>
          </w:p>
        </w:tc>
      </w:tr>
      <w:tr>
        <w:trPr/>
        <w:tc>
          <w:tcPr>
            <w:tcW w:w="510" w:type="dxa"/>
            <w:tcBorders>
              <w:left w:val="single" w:sz="8" w:space="0" w:color="000000"/>
              <w:bottom w:val="single" w:sz="8" w:space="0" w:color="000000"/>
              <w:right w:val="single" w:sz="8" w:space="0" w:color="000000"/>
            </w:tcBorders>
          </w:tcPr>
          <w:p>
            <w:pPr>
              <w:pStyle w:val="ConsPlusNormal"/>
              <w:widowControl w:val="false"/>
              <w:jc w:val="center"/>
              <w:rPr>
                <w:sz w:val="24"/>
                <w:szCs w:val="24"/>
              </w:rPr>
            </w:pPr>
            <w:r>
              <w:rPr>
                <w:sz w:val="24"/>
                <w:szCs w:val="24"/>
              </w:rPr>
              <w:t>3.</w:t>
            </w:r>
          </w:p>
        </w:tc>
        <w:tc>
          <w:tcPr>
            <w:tcW w:w="1959" w:type="dxa"/>
            <w:tcBorders>
              <w:bottom w:val="single" w:sz="8" w:space="0" w:color="000000"/>
              <w:right w:val="single" w:sz="8" w:space="0" w:color="000000"/>
            </w:tcBorders>
          </w:tcPr>
          <w:p>
            <w:pPr>
              <w:pStyle w:val="ConsPlusNormal"/>
              <w:widowControl w:val="false"/>
              <w:rPr>
                <w:sz w:val="24"/>
                <w:szCs w:val="24"/>
              </w:rPr>
            </w:pPr>
            <w:r>
              <w:rPr>
                <w:sz w:val="24"/>
                <w:szCs w:val="24"/>
              </w:rPr>
              <w:t>Энергетика</w:t>
            </w:r>
          </w:p>
        </w:tc>
        <w:tc>
          <w:tcPr>
            <w:tcW w:w="2552" w:type="dxa"/>
            <w:tcBorders>
              <w:bottom w:val="single" w:sz="8" w:space="0" w:color="000000"/>
              <w:right w:val="single" w:sz="8" w:space="0" w:color="000000"/>
            </w:tcBorders>
          </w:tcPr>
          <w:p>
            <w:pPr>
              <w:pStyle w:val="ConsPlusNormal"/>
              <w:widowControl w:val="false"/>
              <w:jc w:val="both"/>
              <w:rPr>
                <w:sz w:val="24"/>
                <w:szCs w:val="24"/>
              </w:rPr>
            </w:pPr>
            <w:r>
              <w:rPr>
                <w:sz w:val="24"/>
                <w:szCs w:val="24"/>
              </w:rPr>
              <w:t>размещение объектов гидроэнергетики, тепловых станций и других электростанций,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4102" w:type="dxa"/>
            <w:tcBorders>
              <w:bottom w:val="single" w:sz="8" w:space="0" w:color="000000"/>
              <w:right w:val="single" w:sz="8" w:space="0" w:color="000000"/>
            </w:tcBorders>
          </w:tcPr>
          <w:p>
            <w:pPr>
              <w:pStyle w:val="ConsPlusNormal"/>
              <w:widowControl w:val="false"/>
              <w:jc w:val="both"/>
              <w:rPr>
                <w:sz w:val="24"/>
                <w:szCs w:val="24"/>
              </w:rPr>
            </w:pPr>
            <w:r>
              <w:rPr>
                <w:sz w:val="24"/>
                <w:szCs w:val="24"/>
              </w:rPr>
              <w:t>максимальный размер земельного участка - 25 га;</w:t>
            </w:r>
          </w:p>
          <w:p>
            <w:pPr>
              <w:pStyle w:val="ConsPlusNormal"/>
              <w:widowControl w:val="false"/>
              <w:jc w:val="both"/>
              <w:rPr>
                <w:sz w:val="24"/>
                <w:szCs w:val="24"/>
              </w:rPr>
            </w:pPr>
            <w:r>
              <w:rPr>
                <w:sz w:val="24"/>
                <w:szCs w:val="24"/>
              </w:rPr>
              <w:t>минимальный отступ от границ земельного участка - 3 м;</w:t>
            </w:r>
          </w:p>
          <w:p>
            <w:pPr>
              <w:pStyle w:val="ConsPlusNormal"/>
              <w:widowControl w:val="false"/>
              <w:jc w:val="both"/>
              <w:rPr>
                <w:sz w:val="24"/>
                <w:szCs w:val="24"/>
              </w:rPr>
            </w:pPr>
            <w:r>
              <w:rPr>
                <w:sz w:val="24"/>
                <w:szCs w:val="24"/>
              </w:rPr>
              <w:t>предельное количество этажей - 1 этаж;</w:t>
            </w:r>
          </w:p>
          <w:p>
            <w:pPr>
              <w:pStyle w:val="ConsPlusNormal"/>
              <w:widowControl w:val="false"/>
              <w:jc w:val="both"/>
              <w:rPr>
                <w:sz w:val="24"/>
                <w:szCs w:val="24"/>
              </w:rPr>
            </w:pPr>
            <w:r>
              <w:rPr>
                <w:sz w:val="24"/>
                <w:szCs w:val="24"/>
              </w:rPr>
              <w:t>максимальный процент застройки - 60 процентов;</w:t>
            </w:r>
          </w:p>
          <w:p>
            <w:pPr>
              <w:pStyle w:val="ConsPlusNormal"/>
              <w:widowControl w:val="false"/>
              <w:jc w:val="both"/>
              <w:rPr>
                <w:sz w:val="24"/>
                <w:szCs w:val="24"/>
              </w:rPr>
            </w:pPr>
            <w:r>
              <w:rPr>
                <w:sz w:val="24"/>
                <w:szCs w:val="24"/>
              </w:rPr>
              <w:t>иные показатели:</w:t>
            </w:r>
          </w:p>
          <w:p>
            <w:pPr>
              <w:pStyle w:val="ConsPlusNormal"/>
              <w:widowControl w:val="false"/>
              <w:jc w:val="both"/>
              <w:rPr>
                <w:sz w:val="24"/>
                <w:szCs w:val="24"/>
              </w:rPr>
            </w:pPr>
            <w:r>
              <w:rPr>
                <w:sz w:val="24"/>
                <w:szCs w:val="24"/>
              </w:rPr>
              <w:t>для линейных объектов и объектов капитального строительства 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c>
          <w:tcPr>
            <w:tcW w:w="708" w:type="dxa"/>
            <w:tcBorders>
              <w:bottom w:val="single" w:sz="8" w:space="0" w:color="000000"/>
              <w:right w:val="single" w:sz="8" w:space="0" w:color="000000"/>
            </w:tcBorders>
          </w:tcPr>
          <w:p>
            <w:pPr>
              <w:pStyle w:val="ConsPlusNormal"/>
              <w:widowControl w:val="false"/>
              <w:jc w:val="center"/>
              <w:rPr>
                <w:sz w:val="24"/>
                <w:szCs w:val="24"/>
              </w:rPr>
            </w:pPr>
            <w:r>
              <w:rPr>
                <w:sz w:val="24"/>
                <w:szCs w:val="24"/>
              </w:rPr>
              <w:t>6.7</w:t>
            </w:r>
          </w:p>
        </w:tc>
      </w:tr>
      <w:tr>
        <w:trPr/>
        <w:tc>
          <w:tcPr>
            <w:tcW w:w="510" w:type="dxa"/>
            <w:vMerge w:val="restart"/>
            <w:tcBorders>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4</w:t>
            </w:r>
          </w:p>
        </w:tc>
        <w:tc>
          <w:tcPr>
            <w:tcW w:w="1959" w:type="dxa"/>
            <w:vMerge w:val="restart"/>
            <w:tcBorders>
              <w:bottom w:val="single" w:sz="8" w:space="0" w:color="000000"/>
              <w:right w:val="single" w:sz="8" w:space="0" w:color="000000"/>
            </w:tcBorders>
          </w:tcPr>
          <w:p>
            <w:pPr>
              <w:pStyle w:val="Normal"/>
              <w:widowControl w:val="false"/>
              <w:pBdr/>
              <w:rPr>
                <w:sz w:val="24"/>
                <w:szCs w:val="24"/>
              </w:rPr>
            </w:pPr>
            <w:r>
              <w:rPr>
                <w:sz w:val="24"/>
                <w:szCs w:val="24"/>
              </w:rPr>
              <w:t>Коммунальное обслуживание</w:t>
            </w:r>
          </w:p>
        </w:tc>
        <w:tc>
          <w:tcPr>
            <w:tcW w:w="2552" w:type="dxa"/>
            <w:tcBorders>
              <w:bottom w:val="single" w:sz="8" w:space="0" w:color="000000"/>
              <w:right w:val="single" w:sz="8" w:space="0" w:color="000000"/>
            </w:tcBorders>
          </w:tcPr>
          <w:p>
            <w:pPr>
              <w:pStyle w:val="Normal"/>
              <w:widowControl w:val="false"/>
              <w:pBdr/>
              <w:jc w:val="both"/>
              <w:rPr>
                <w:sz w:val="24"/>
                <w:szCs w:val="24"/>
              </w:rPr>
            </w:pPr>
            <w:r>
              <w:rPr>
                <w:sz w:val="24"/>
                <w:szCs w:val="24"/>
              </w:rPr>
              <w:t>объекты капитального строительства: водозаборы, очистные сооружения, насосные станции, водопроводы, линии электропередачи, трансформаторные подстанции, газопроводы, линии связи, телефонные станции, канализация</w:t>
            </w:r>
          </w:p>
        </w:tc>
        <w:tc>
          <w:tcPr>
            <w:tcW w:w="410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- 0,001 га;</w:t>
            </w:r>
          </w:p>
          <w:p>
            <w:pPr>
              <w:pStyle w:val="Normal"/>
              <w:widowControl w:val="false"/>
              <w:pBdr/>
              <w:jc w:val="both"/>
              <w:rPr>
                <w:sz w:val="24"/>
                <w:szCs w:val="24"/>
              </w:rPr>
            </w:pPr>
            <w:r>
              <w:rPr>
                <w:sz w:val="24"/>
                <w:szCs w:val="24"/>
              </w:rPr>
              <w:t>минимальный отступ от границ земельного участка - 0 м;</w:t>
            </w:r>
          </w:p>
          <w:p>
            <w:pPr>
              <w:pStyle w:val="Normal"/>
              <w:widowControl w:val="false"/>
              <w:pBdr/>
              <w:jc w:val="both"/>
              <w:rPr>
                <w:sz w:val="24"/>
                <w:szCs w:val="24"/>
              </w:rPr>
            </w:pPr>
            <w:r>
              <w:rPr>
                <w:sz w:val="24"/>
                <w:szCs w:val="24"/>
              </w:rPr>
              <w:t>предельное количество этажей - 2 этажа;</w:t>
            </w:r>
          </w:p>
          <w:p>
            <w:pPr>
              <w:pStyle w:val="Normal"/>
              <w:widowControl w:val="false"/>
              <w:pBdr/>
              <w:jc w:val="both"/>
              <w:rPr>
                <w:sz w:val="24"/>
                <w:szCs w:val="24"/>
              </w:rPr>
            </w:pPr>
            <w:r>
              <w:rPr>
                <w:sz w:val="24"/>
                <w:szCs w:val="24"/>
              </w:rPr>
              <w:t>максимальный процент застройки - 100 процентов</w:t>
            </w:r>
          </w:p>
        </w:tc>
        <w:tc>
          <w:tcPr>
            <w:tcW w:w="708" w:type="dxa"/>
            <w:vMerge w:val="restart"/>
            <w:tcBorders>
              <w:bottom w:val="single" w:sz="8" w:space="0" w:color="000000"/>
              <w:right w:val="single" w:sz="8" w:space="0" w:color="000000"/>
            </w:tcBorders>
          </w:tcPr>
          <w:p>
            <w:pPr>
              <w:pStyle w:val="Normal"/>
              <w:widowControl w:val="false"/>
              <w:pBdr/>
              <w:jc w:val="center"/>
              <w:rPr>
                <w:sz w:val="24"/>
                <w:szCs w:val="24"/>
              </w:rPr>
            </w:pPr>
            <w:r>
              <w:rPr>
                <w:sz w:val="24"/>
                <w:szCs w:val="24"/>
              </w:rPr>
              <w:t>3.1</w:t>
            </w:r>
          </w:p>
        </w:tc>
      </w:tr>
      <w:tr>
        <w:trPr/>
        <w:tc>
          <w:tcPr>
            <w:tcW w:w="510" w:type="dxa"/>
            <w:vMerge w:val="continue"/>
            <w:tcBorders>
              <w:left w:val="single" w:sz="8" w:space="0" w:color="000000"/>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1959"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c>
          <w:tcPr>
            <w:tcW w:w="2552" w:type="dxa"/>
            <w:tcBorders>
              <w:bottom w:val="single" w:sz="8" w:space="0" w:color="000000"/>
              <w:right w:val="single" w:sz="8" w:space="0" w:color="000000"/>
            </w:tcBorders>
          </w:tcPr>
          <w:p>
            <w:pPr>
              <w:pStyle w:val="Normal"/>
              <w:widowControl w:val="false"/>
              <w:pBdr/>
              <w:rPr>
                <w:sz w:val="24"/>
                <w:szCs w:val="24"/>
              </w:rPr>
            </w:pPr>
            <w:r>
              <w:rPr>
                <w:sz w:val="24"/>
                <w:szCs w:val="24"/>
              </w:rPr>
              <w:t>объекты капитального строительства: здания и помещения, предназначенные для приема физических и юридических лиц в связи с предоставлением им коммунальных услуг</w:t>
            </w:r>
          </w:p>
        </w:tc>
        <w:tc>
          <w:tcPr>
            <w:tcW w:w="4102" w:type="dxa"/>
            <w:tcBorders>
              <w:bottom w:val="single" w:sz="8" w:space="0" w:color="000000"/>
              <w:right w:val="single" w:sz="8" w:space="0" w:color="000000"/>
            </w:tcBorders>
          </w:tcPr>
          <w:p>
            <w:pPr>
              <w:pStyle w:val="Normal"/>
              <w:widowControl w:val="false"/>
              <w:pBdr/>
              <w:jc w:val="both"/>
              <w:rPr>
                <w:sz w:val="24"/>
                <w:szCs w:val="24"/>
              </w:rPr>
            </w:pPr>
            <w:r>
              <w:rPr>
                <w:sz w:val="24"/>
                <w:szCs w:val="24"/>
              </w:rPr>
              <w:t>минимальный размер земельного участка - 0,04 га;</w:t>
            </w:r>
          </w:p>
          <w:p>
            <w:pPr>
              <w:pStyle w:val="Normal"/>
              <w:widowControl w:val="false"/>
              <w:pBdr/>
              <w:jc w:val="both"/>
              <w:rPr>
                <w:sz w:val="24"/>
                <w:szCs w:val="24"/>
              </w:rPr>
            </w:pPr>
            <w:r>
              <w:rPr>
                <w:sz w:val="24"/>
                <w:szCs w:val="24"/>
              </w:rPr>
              <w:t>минимальный отступ от границ земельного участка - 3 м;</w:t>
            </w:r>
          </w:p>
          <w:p>
            <w:pPr>
              <w:pStyle w:val="Normal"/>
              <w:widowControl w:val="false"/>
              <w:pBdr/>
              <w:jc w:val="both"/>
              <w:rPr>
                <w:sz w:val="24"/>
                <w:szCs w:val="24"/>
              </w:rPr>
            </w:pPr>
            <w:r>
              <w:rPr>
                <w:sz w:val="24"/>
                <w:szCs w:val="24"/>
              </w:rPr>
              <w:t>предельная высота зданий - 11 м;</w:t>
            </w:r>
          </w:p>
          <w:p>
            <w:pPr>
              <w:pStyle w:val="Normal"/>
              <w:widowControl w:val="false"/>
              <w:pBdr/>
              <w:rPr>
                <w:sz w:val="24"/>
                <w:szCs w:val="24"/>
              </w:rPr>
            </w:pPr>
            <w:r>
              <w:rPr>
                <w:sz w:val="24"/>
                <w:szCs w:val="24"/>
              </w:rPr>
              <w:t>максимальный процент застройки - 40 процентов</w:t>
            </w:r>
          </w:p>
        </w:tc>
        <w:tc>
          <w:tcPr>
            <w:tcW w:w="708" w:type="dxa"/>
            <w:vMerge w:val="continue"/>
            <w:tcBorders>
              <w:bottom w:val="single" w:sz="8" w:space="0" w:color="000000"/>
              <w:right w:val="single" w:sz="8" w:space="0" w:color="000000"/>
            </w:tcBorders>
            <w:tcMar>
              <w:top w:w="0" w:type="dxa"/>
              <w:left w:w="10" w:type="dxa"/>
              <w:bottom w:w="0" w:type="dxa"/>
              <w:right w:w="10" w:type="dxa"/>
            </w:tcMar>
            <w:vAlign w:val="center"/>
          </w:tcPr>
          <w:p>
            <w:pPr>
              <w:pStyle w:val="Normal"/>
              <w:widowControl w:val="false"/>
              <w:pBdr/>
              <w:rPr>
                <w:sz w:val="24"/>
                <w:szCs w:val="24"/>
              </w:rPr>
            </w:pPr>
            <w:r>
              <w:rPr>
                <w:sz w:val="24"/>
                <w:szCs w:val="24"/>
              </w:rPr>
            </w:r>
          </w:p>
        </w:tc>
      </w:tr>
    </w:tbl>
    <w:p>
      <w:pPr>
        <w:pStyle w:val="Normal"/>
        <w:pBdr/>
        <w:ind w:firstLine="540"/>
        <w:jc w:val="both"/>
        <w:rPr>
          <w:sz w:val="24"/>
          <w:szCs w:val="24"/>
        </w:rPr>
      </w:pPr>
      <w:r>
        <w:rPr>
          <w:sz w:val="24"/>
          <w:szCs w:val="24"/>
        </w:rPr>
      </w:r>
    </w:p>
    <w:p>
      <w:pPr>
        <w:pStyle w:val="Normal"/>
        <w:pBdr/>
        <w:ind w:firstLine="540"/>
        <w:jc w:val="both"/>
        <w:rPr>
          <w:sz w:val="24"/>
          <w:szCs w:val="24"/>
        </w:rPr>
      </w:pPr>
      <w:r>
        <w:rPr>
          <w:sz w:val="24"/>
          <w:szCs w:val="24"/>
        </w:rPr>
        <w:t xml:space="preserve">5. Для земельных участков и объектов капитального строительства, расположенных в пределах зоны Р-1, устанавливаются следующие </w:t>
      </w:r>
      <w:r>
        <w:rPr>
          <w:b/>
          <w:bCs/>
          <w:sz w:val="24"/>
          <w:szCs w:val="24"/>
        </w:rPr>
        <w:t>вспомогательные виды</w:t>
      </w:r>
      <w:r>
        <w:rPr>
          <w:sz w:val="24"/>
          <w:szCs w:val="24"/>
        </w:rPr>
        <w:t xml:space="preserve"> использования:</w:t>
      </w:r>
    </w:p>
    <w:p>
      <w:pPr>
        <w:pStyle w:val="Normal"/>
        <w:pBdr/>
        <w:ind w:firstLine="540"/>
        <w:jc w:val="both"/>
        <w:rPr>
          <w:sz w:val="24"/>
          <w:szCs w:val="24"/>
        </w:rPr>
      </w:pPr>
      <w:r>
        <w:rPr>
          <w:sz w:val="24"/>
          <w:szCs w:val="24"/>
        </w:rPr>
        <w:t> </w:t>
      </w:r>
    </w:p>
    <w:tbl>
      <w:tblPr>
        <w:tblW w:w="9841" w:type="dxa"/>
        <w:jc w:val="left"/>
        <w:tblInd w:w="55" w:type="dxa"/>
        <w:tblLayout w:type="fixed"/>
        <w:tblCellMar>
          <w:top w:w="102" w:type="dxa"/>
          <w:left w:w="62" w:type="dxa"/>
          <w:bottom w:w="102" w:type="dxa"/>
          <w:right w:w="62" w:type="dxa"/>
        </w:tblCellMar>
        <w:tblLook w:firstRow="0" w:noVBand="0" w:lastRow="0" w:firstColumn="0" w:lastColumn="0" w:noHBand="0" w:val="0000"/>
      </w:tblPr>
      <w:tblGrid>
        <w:gridCol w:w="509"/>
        <w:gridCol w:w="8623"/>
        <w:gridCol w:w="709"/>
      </w:tblGrid>
      <w:tr>
        <w:trPr/>
        <w:tc>
          <w:tcPr>
            <w:tcW w:w="509" w:type="dxa"/>
            <w:tcBorders>
              <w:top w:val="single" w:sz="8" w:space="0" w:color="000000"/>
              <w:left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N п/п</w:t>
            </w:r>
          </w:p>
        </w:tc>
        <w:tc>
          <w:tcPr>
            <w:tcW w:w="8623"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Вид использования</w:t>
            </w:r>
          </w:p>
        </w:tc>
        <w:tc>
          <w:tcPr>
            <w:tcW w:w="709" w:type="dxa"/>
            <w:tcBorders>
              <w:top w:val="single" w:sz="8" w:space="0" w:color="000000"/>
              <w:bottom w:val="single" w:sz="8" w:space="0" w:color="000000"/>
              <w:right w:val="single" w:sz="8" w:space="0" w:color="000000"/>
            </w:tcBorders>
          </w:tcPr>
          <w:p>
            <w:pPr>
              <w:pStyle w:val="Normal"/>
              <w:widowControl w:val="false"/>
              <w:pBdr/>
              <w:jc w:val="center"/>
              <w:rPr>
                <w:sz w:val="24"/>
                <w:szCs w:val="24"/>
              </w:rPr>
            </w:pPr>
            <w:r>
              <w:rPr>
                <w:sz w:val="24"/>
                <w:szCs w:val="24"/>
              </w:rPr>
              <w:t>Код вида</w:t>
            </w:r>
          </w:p>
        </w:tc>
      </w:tr>
      <w:tr>
        <w:trPr/>
        <w:tc>
          <w:tcPr>
            <w:tcW w:w="509" w:type="dxa"/>
            <w:tcBorders>
              <w:left w:val="single" w:sz="8" w:space="0" w:color="000000"/>
              <w:bottom w:val="single" w:sz="8" w:space="0" w:color="000000"/>
              <w:right w:val="single" w:sz="8" w:space="0" w:color="000000"/>
            </w:tcBorders>
          </w:tcPr>
          <w:p>
            <w:pPr>
              <w:pStyle w:val="Normal"/>
              <w:widowControl w:val="false"/>
              <w:pBdr/>
              <w:jc w:val="both"/>
              <w:rPr>
                <w:sz w:val="24"/>
                <w:szCs w:val="24"/>
              </w:rPr>
            </w:pPr>
            <w:r>
              <w:rPr>
                <w:sz w:val="24"/>
                <w:szCs w:val="24"/>
              </w:rPr>
              <w:t>1.</w:t>
            </w:r>
          </w:p>
        </w:tc>
        <w:tc>
          <w:tcPr>
            <w:tcW w:w="8623" w:type="dxa"/>
            <w:tcBorders>
              <w:bottom w:val="single" w:sz="8" w:space="0" w:color="000000"/>
              <w:right w:val="single" w:sz="8" w:space="0" w:color="000000"/>
            </w:tcBorders>
          </w:tcPr>
          <w:p>
            <w:pPr>
              <w:pStyle w:val="Normal"/>
              <w:widowControl w:val="false"/>
              <w:pBdr/>
              <w:jc w:val="both"/>
              <w:rPr>
                <w:sz w:val="24"/>
                <w:szCs w:val="24"/>
              </w:rPr>
            </w:pPr>
            <w:r>
              <w:rPr>
                <w:sz w:val="24"/>
                <w:szCs w:val="24"/>
              </w:rPr>
              <w:t>для автомобильного транспорта:</w:t>
            </w:r>
          </w:p>
          <w:p>
            <w:pPr>
              <w:pStyle w:val="Normal"/>
              <w:widowControl w:val="false"/>
              <w:pBdr/>
              <w:jc w:val="both"/>
              <w:rPr>
                <w:sz w:val="24"/>
                <w:szCs w:val="24"/>
              </w:rPr>
            </w:pPr>
            <w:r>
              <w:rPr>
                <w:sz w:val="24"/>
                <w:szCs w:val="24"/>
              </w:rPr>
              <w:t>земельные участки, предназначенные для стоянок автомобильного транспорта, обеспечивающего перевозки</w:t>
            </w:r>
          </w:p>
        </w:tc>
        <w:tc>
          <w:tcPr>
            <w:tcW w:w="709" w:type="dxa"/>
            <w:tcBorders>
              <w:bottom w:val="single" w:sz="8" w:space="0" w:color="000000"/>
              <w:right w:val="single" w:sz="8" w:space="0" w:color="000000"/>
            </w:tcBorders>
          </w:tcPr>
          <w:p>
            <w:pPr>
              <w:pStyle w:val="Normal"/>
              <w:widowControl w:val="false"/>
              <w:pBdr/>
              <w:jc w:val="both"/>
              <w:rPr>
                <w:sz w:val="24"/>
                <w:szCs w:val="24"/>
              </w:rPr>
            </w:pPr>
            <w:r>
              <w:rPr>
                <w:sz w:val="24"/>
                <w:szCs w:val="24"/>
              </w:rPr>
              <w:t>7.2</w:t>
            </w:r>
          </w:p>
        </w:tc>
      </w:tr>
    </w:tbl>
    <w:p>
      <w:pPr>
        <w:pStyle w:val="Normal"/>
        <w:pBdr/>
        <w:jc w:val="right"/>
        <w:rPr>
          <w:sz w:val="24"/>
          <w:szCs w:val="24"/>
        </w:rPr>
      </w:pPr>
      <w:r>
        <w:rPr>
          <w:sz w:val="24"/>
          <w:szCs w:val="24"/>
        </w:rPr>
        <w:t xml:space="preserve">      </w:t>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r>
    </w:p>
    <w:p>
      <w:pPr>
        <w:pStyle w:val="Normal"/>
        <w:pBdr/>
        <w:jc w:val="right"/>
        <w:rPr>
          <w:sz w:val="24"/>
          <w:szCs w:val="24"/>
        </w:rPr>
      </w:pPr>
      <w:r>
        <w:rPr>
          <w:sz w:val="24"/>
          <w:szCs w:val="24"/>
        </w:rPr>
        <w:t xml:space="preserve">Приложение </w:t>
      </w:r>
      <w:r>
        <w:rPr>
          <w:sz w:val="24"/>
          <w:szCs w:val="24"/>
        </w:rPr>
        <w:t>2</w:t>
      </w:r>
    </w:p>
    <w:p>
      <w:pPr>
        <w:pStyle w:val="Normal"/>
        <w:pBdr/>
        <w:jc w:val="right"/>
        <w:rPr>
          <w:sz w:val="24"/>
          <w:szCs w:val="24"/>
        </w:rPr>
      </w:pPr>
      <w:r>
        <w:rPr>
          <w:sz w:val="24"/>
          <w:szCs w:val="24"/>
        </w:rPr>
        <w:t xml:space="preserve">Утверждено </w:t>
      </w:r>
    </w:p>
    <w:p>
      <w:pPr>
        <w:pStyle w:val="Normal"/>
        <w:pBdr/>
        <w:tabs>
          <w:tab w:val="clear" w:pos="708"/>
          <w:tab w:val="left" w:pos="8647" w:leader="none"/>
          <w:tab w:val="left" w:pos="9355" w:leader="none"/>
        </w:tabs>
        <w:ind w:firstLine="709"/>
        <w:jc w:val="right"/>
        <w:rPr>
          <w:sz w:val="24"/>
          <w:szCs w:val="24"/>
        </w:rPr>
      </w:pPr>
      <w:r>
        <w:rPr>
          <w:sz w:val="24"/>
          <w:szCs w:val="24"/>
        </w:rPr>
        <w:t xml:space="preserve">решением Собрания депутатов </w:t>
        <w:br/>
        <w:t xml:space="preserve">Костромского муниципального района </w:t>
        <w:br/>
      </w:r>
      <w:r>
        <w:rPr>
          <w:spacing w:val="20"/>
          <w:sz w:val="24"/>
          <w:szCs w:val="24"/>
        </w:rPr>
        <w:t xml:space="preserve">от «    » </w:t>
      </w:r>
      <w:r>
        <w:rPr>
          <w:color w:val="FFFFFF"/>
          <w:spacing w:val="20"/>
          <w:sz w:val="24"/>
          <w:szCs w:val="24"/>
        </w:rPr>
        <w:t>октября</w:t>
      </w:r>
      <w:r>
        <w:rPr>
          <w:spacing w:val="20"/>
          <w:sz w:val="24"/>
          <w:szCs w:val="24"/>
        </w:rPr>
        <w:t xml:space="preserve">  2021 года  №_____</w:t>
      </w:r>
    </w:p>
    <w:p>
      <w:pPr>
        <w:pStyle w:val="Normal"/>
        <w:pBdr/>
        <w:tabs>
          <w:tab w:val="clear" w:pos="708"/>
          <w:tab w:val="left" w:pos="8647" w:leader="none"/>
          <w:tab w:val="left" w:pos="9355" w:leader="none"/>
        </w:tabs>
        <w:ind w:hanging="0"/>
        <w:jc w:val="center"/>
        <w:rPr>
          <w:sz w:val="28"/>
          <w:szCs w:val="28"/>
        </w:rPr>
      </w:pPr>
      <w:r>
        <w:rPr>
          <w:sz w:val="28"/>
          <w:szCs w:val="28"/>
        </w:rPr>
        <w:t xml:space="preserve">Проект изменения правил землепользования </w:t>
      </w:r>
    </w:p>
    <w:p>
      <w:pPr>
        <w:pStyle w:val="Normal"/>
        <w:tabs>
          <w:tab w:val="clear" w:pos="708"/>
          <w:tab w:val="left" w:pos="4253" w:leader="none"/>
        </w:tabs>
        <w:ind w:left="0" w:right="0" w:hanging="0"/>
        <w:jc w:val="center"/>
        <w:rPr>
          <w:sz w:val="28"/>
          <w:szCs w:val="28"/>
        </w:rPr>
      </w:pPr>
      <w:r>
        <w:rPr>
          <w:sz w:val="28"/>
          <w:szCs w:val="28"/>
        </w:rPr>
        <w:t>и застройки Апраксинского сельского поселения</w:t>
      </w:r>
    </w:p>
    <w:p>
      <w:pPr>
        <w:pStyle w:val="Normal"/>
        <w:ind w:left="0" w:right="0" w:hanging="0"/>
        <w:jc w:val="center"/>
        <w:rPr/>
      </w:pPr>
      <w:r>
        <w:rPr>
          <w:sz w:val="28"/>
        </w:rPr>
        <w:t xml:space="preserve">Графическое изображение </w:t>
      </w:r>
    </w:p>
    <w:p>
      <w:pPr>
        <w:pStyle w:val="Normal"/>
        <w:ind w:left="0" w:right="0" w:hanging="0"/>
        <w:jc w:val="center"/>
        <w:rPr/>
      </w:pPr>
      <w:r>
        <w:rPr>
          <w:sz w:val="28"/>
        </w:rPr>
        <w:t>фрагмента Карты границ зон с особыми условиями использования территорий Правил землепользования и застройки Апраксинского сельского поселения Костромского муниципального района</w:t>
      </w:r>
    </w:p>
    <w:p>
      <w:pPr>
        <w:pStyle w:val="ConsPlusNormal"/>
        <w:ind w:left="0" w:right="0" w:hanging="0"/>
        <w:jc w:val="center"/>
        <w:rPr/>
      </w:pPr>
      <w:r>
        <w:rPr>
          <w:sz w:val="28"/>
        </w:rPr>
        <w:t xml:space="preserve">(земельный участок) </w:t>
      </w:r>
    </w:p>
    <w:p>
      <w:pPr>
        <w:pStyle w:val="Normal"/>
        <w:ind w:left="0" w:right="0" w:hanging="0"/>
        <w:jc w:val="center"/>
        <w:rPr/>
      </w:pPr>
      <w:r>
        <w:rPr>
          <w:sz w:val="28"/>
        </w:rPr>
        <w:t>изменить зону сельскохозяйственного назначения</w:t>
      </w:r>
    </w:p>
    <w:p>
      <w:pPr>
        <w:pStyle w:val="Normal"/>
        <w:ind w:left="0" w:right="0" w:hanging="0"/>
        <w:jc w:val="center"/>
        <w:rPr/>
      </w:pPr>
      <w:r>
        <w:rPr/>
        <w:drawing>
          <wp:inline distT="0" distB="0" distL="0" distR="0">
            <wp:extent cx="4634865" cy="2912110"/>
            <wp:effectExtent l="0" t="0" r="0" b="0"/>
            <wp:docPr id="2" name="Изображение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1" descr=""/>
                    <pic:cNvPicPr>
                      <a:picLocks noChangeAspect="1" noChangeArrowheads="1"/>
                    </pic:cNvPicPr>
                  </pic:nvPicPr>
                  <pic:blipFill>
                    <a:blip r:embed="rId75"/>
                    <a:stretch>
                      <a:fillRect/>
                    </a:stretch>
                  </pic:blipFill>
                  <pic:spPr bwMode="auto">
                    <a:xfrm>
                      <a:off x="0" y="0"/>
                      <a:ext cx="4634865" cy="2912110"/>
                    </a:xfrm>
                    <a:prstGeom prst="rect">
                      <a:avLst/>
                    </a:prstGeom>
                  </pic:spPr>
                </pic:pic>
              </a:graphicData>
            </a:graphic>
          </wp:inline>
        </w:drawing>
      </w:r>
    </w:p>
    <w:p>
      <w:pPr>
        <w:pStyle w:val="Normal"/>
        <w:ind w:left="0" w:right="0" w:hanging="0"/>
        <w:jc w:val="center"/>
        <w:rPr/>
      </w:pPr>
      <w:r>
        <w:rPr>
          <w:sz w:val="28"/>
        </w:rPr>
        <w:t>на зону Д-1</w:t>
      </w:r>
      <w:r>
        <w:rPr/>
        <w:drawing>
          <wp:inline distT="0" distB="0" distL="0" distR="0">
            <wp:extent cx="14605" cy="14605"/>
            <wp:effectExtent l="0" t="0" r="0" b="0"/>
            <wp:docPr id="3" name="Изображение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2" descr=""/>
                    <pic:cNvPicPr>
                      <a:picLocks noChangeAspect="1" noChangeArrowheads="1"/>
                    </pic:cNvPicPr>
                  </pic:nvPicPr>
                  <pic:blipFill>
                    <a:blip r:embed="rId76"/>
                    <a:stretch>
                      <a:fillRect/>
                    </a:stretch>
                  </pic:blipFill>
                  <pic:spPr bwMode="auto">
                    <a:xfrm>
                      <a:off x="0" y="0"/>
                      <a:ext cx="14605" cy="14605"/>
                    </a:xfrm>
                    <a:prstGeom prst="rect">
                      <a:avLst/>
                    </a:prstGeom>
                  </pic:spPr>
                </pic:pic>
              </a:graphicData>
            </a:graphic>
          </wp:inline>
        </w:drawing>
      </w:r>
    </w:p>
    <w:p>
      <w:pPr>
        <w:pStyle w:val="Normal"/>
        <w:ind w:left="0" w:right="0" w:hanging="0"/>
        <w:jc w:val="center"/>
        <w:rPr>
          <w:rFonts w:ascii="Times New Roman" w:hAnsi="Times New Roman"/>
        </w:rPr>
      </w:pPr>
      <w:r>
        <w:rPr/>
        <w:drawing>
          <wp:inline distT="0" distB="0" distL="0" distR="0">
            <wp:extent cx="4559300" cy="3453765"/>
            <wp:effectExtent l="0" t="0" r="0" b="0"/>
            <wp:docPr id="4" name="Изображение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3" descr=""/>
                    <pic:cNvPicPr>
                      <a:picLocks noChangeAspect="1" noChangeArrowheads="1"/>
                    </pic:cNvPicPr>
                  </pic:nvPicPr>
                  <pic:blipFill>
                    <a:blip r:embed="rId77"/>
                    <a:stretch>
                      <a:fillRect/>
                    </a:stretch>
                  </pic:blipFill>
                  <pic:spPr bwMode="auto">
                    <a:xfrm>
                      <a:off x="0" y="0"/>
                      <a:ext cx="4559300" cy="3453765"/>
                    </a:xfrm>
                    <a:prstGeom prst="rect">
                      <a:avLst/>
                    </a:prstGeom>
                  </pic:spPr>
                </pic:pic>
              </a:graphicData>
            </a:graphic>
          </wp:inline>
        </w:drawing>
      </w:r>
    </w:p>
    <w:p>
      <w:pPr>
        <w:pStyle w:val="Normal"/>
        <w:rPr>
          <w:rFonts w:ascii="Times New Roman" w:hAnsi="Times New Roman"/>
        </w:rPr>
      </w:pPr>
      <w:r>
        <w:rPr/>
      </w:r>
    </w:p>
    <w:p>
      <w:pPr>
        <w:pStyle w:val="Normal"/>
        <w:pBdr/>
        <w:tabs>
          <w:tab w:val="clear" w:pos="708"/>
          <w:tab w:val="left" w:pos="8647" w:leader="none"/>
          <w:tab w:val="left" w:pos="9355" w:leader="none"/>
        </w:tabs>
        <w:ind w:firstLine="709"/>
        <w:jc w:val="both"/>
        <w:rPr/>
      </w:pPr>
      <w:r>
        <w:rPr/>
      </w:r>
    </w:p>
    <w:sectPr>
      <w:type w:val="nextPage"/>
      <w:pgSz w:w="11906" w:h="16838"/>
      <w:pgMar w:left="1701" w:right="567" w:header="0" w:top="720" w:footer="0" w:bottom="357" w:gutter="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cc"/>
    <w:family w:val="roman"/>
    <w:pitch w:val="variable"/>
  </w:font>
  <w:font w:name="Times New Roman">
    <w:charset w:val="cc"/>
    <w:family w:val="roman"/>
    <w:pitch w:val="variable"/>
  </w:font>
  <w:font w:name="Arial">
    <w:charset w:val="cc"/>
    <w:family w:val="roman"/>
    <w:pitch w:val="variable"/>
  </w:font>
  <w:font w:name="Tahoma">
    <w:charset w:val="cc"/>
    <w:family w:val="roman"/>
    <w:pitch w:val="variable"/>
  </w:font>
  <w:font w:name="Cambria">
    <w:charset w:val="cc"/>
    <w:family w:val="roman"/>
    <w:pitch w:val="variable"/>
  </w:font>
  <w:font w:name="Liberation Sans">
    <w:altName w:val="Arial"/>
    <w:charset w:val="cc"/>
    <w:family w:val="roman"/>
    <w:pitch w:val="variable"/>
  </w:font>
  <w:font w:name="Calibri">
    <w:charset w:val="cc"/>
    <w:family w:val="roman"/>
    <w:pitch w:val="variable"/>
  </w:font>
  <w:font w:name="Verdana">
    <w:charset w:val="cc"/>
    <w:family w:val="roman"/>
    <w:pitch w:val="variable"/>
  </w:font>
  <w:font w:name="Courier New">
    <w:charset w:val="cc"/>
    <w:family w:val="roman"/>
    <w:pitch w:val="variable"/>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pStyle w:val="1"/>
      <w:numFmt w:val="decimal"/>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bering>
</file>

<file path=word/settings.xml><?xml version="1.0" encoding="utf-8"?>
<w:settings xmlns:w="http://schemas.openxmlformats.org/wordprocessingml/2006/main">
  <w:zoom w:percent="84"/>
  <w:embedSystemFonts/>
  <w:defaultTabStop w:val="708"/>
  <w:autoHyphenation w:val="true"/>
  <w:doNotHyphenateCaps/>
  <w:compat>
    <w:compatSetting w:name="compatibilityMode" w:uri="http://schemas.microsoft.com/office/word" w:val="12"/>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sz w:val="22"/>
        <w:szCs w:val="22"/>
        <w:lang w:val="ru-RU" w:eastAsia="ru-RU" w:bidi="ar-SA"/>
      </w:rPr>
    </w:rPrDefault>
    <w:pPrDefault>
      <w:pPr>
        <w:suppressAutoHyphens w:val="true"/>
      </w:pPr>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qFormat="1"/>
  </w:latentStyles>
  <w:style w:type="paragraph" w:styleId="Normal" w:default="1">
    <w:name w:val="Normal"/>
    <w:qFormat/>
    <w:rsid w:val="004337ee"/>
    <w:pPr>
      <w:widowControl/>
      <w:pBdr/>
      <w:suppressAutoHyphens w:val="true"/>
      <w:bidi w:val="0"/>
      <w:spacing w:before="0" w:after="0"/>
      <w:jc w:val="left"/>
    </w:pPr>
    <w:rPr>
      <w:rFonts w:ascii="Times New Roman" w:hAnsi="Times New Roman" w:eastAsia="Times New Roman" w:cs="Times New Roman"/>
      <w:color w:val="auto"/>
      <w:kern w:val="0"/>
      <w:sz w:val="20"/>
      <w:szCs w:val="20"/>
      <w:lang w:eastAsia="en-US" w:val="ru-RU" w:bidi="ar-SA"/>
    </w:rPr>
  </w:style>
  <w:style w:type="paragraph" w:styleId="1">
    <w:name w:val="Heading 1"/>
    <w:basedOn w:val="Normal"/>
    <w:next w:val="Normal"/>
    <w:link w:val="10"/>
    <w:uiPriority w:val="99"/>
    <w:qFormat/>
    <w:rsid w:val="004337ee"/>
    <w:pPr>
      <w:widowControl w:val="false"/>
      <w:numPr>
        <w:ilvl w:val="0"/>
        <w:numId w:val="1"/>
      </w:numPr>
      <w:spacing w:before="108" w:after="108"/>
      <w:jc w:val="center"/>
      <w:outlineLvl w:val="0"/>
    </w:pPr>
    <w:rPr>
      <w:rFonts w:ascii="Arial" w:hAnsi="Arial" w:cs="Arial"/>
      <w:sz w:val="40"/>
      <w:szCs w:val="40"/>
      <w:lang w:eastAsia="ru-RU"/>
    </w:rPr>
  </w:style>
  <w:style w:type="paragraph" w:styleId="2">
    <w:name w:val="Heading 2"/>
    <w:basedOn w:val="Normal"/>
    <w:link w:val="20"/>
    <w:uiPriority w:val="99"/>
    <w:qFormat/>
    <w:rsid w:val="004337ee"/>
    <w:pPr>
      <w:keepNext w:val="true"/>
      <w:keepLines/>
      <w:spacing w:before="360" w:after="200"/>
      <w:outlineLvl w:val="1"/>
    </w:pPr>
    <w:rPr>
      <w:rFonts w:ascii="Arial" w:hAnsi="Arial" w:cs="Arial"/>
      <w:sz w:val="34"/>
      <w:szCs w:val="34"/>
      <w:lang w:eastAsia="ru-RU"/>
    </w:rPr>
  </w:style>
  <w:style w:type="paragraph" w:styleId="3">
    <w:name w:val="Heading 3"/>
    <w:basedOn w:val="Normal"/>
    <w:link w:val="30"/>
    <w:uiPriority w:val="99"/>
    <w:qFormat/>
    <w:rsid w:val="004337ee"/>
    <w:pPr>
      <w:keepNext w:val="true"/>
      <w:keepLines/>
      <w:spacing w:before="320" w:after="200"/>
      <w:outlineLvl w:val="2"/>
    </w:pPr>
    <w:rPr>
      <w:rFonts w:ascii="Arial" w:hAnsi="Arial" w:cs="Arial"/>
      <w:sz w:val="30"/>
      <w:szCs w:val="30"/>
      <w:lang w:eastAsia="ru-RU"/>
    </w:rPr>
  </w:style>
  <w:style w:type="paragraph" w:styleId="4">
    <w:name w:val="Heading 4"/>
    <w:basedOn w:val="Normal"/>
    <w:link w:val="40"/>
    <w:uiPriority w:val="99"/>
    <w:qFormat/>
    <w:rsid w:val="004337ee"/>
    <w:pPr>
      <w:keepNext w:val="true"/>
      <w:keepLines/>
      <w:spacing w:before="320" w:after="200"/>
      <w:outlineLvl w:val="3"/>
    </w:pPr>
    <w:rPr>
      <w:rFonts w:ascii="Arial" w:hAnsi="Arial" w:cs="Arial"/>
      <w:b/>
      <w:bCs/>
      <w:sz w:val="26"/>
      <w:szCs w:val="26"/>
      <w:lang w:eastAsia="ru-RU"/>
    </w:rPr>
  </w:style>
  <w:style w:type="paragraph" w:styleId="5">
    <w:name w:val="Heading 5"/>
    <w:basedOn w:val="Normal"/>
    <w:link w:val="50"/>
    <w:uiPriority w:val="99"/>
    <w:qFormat/>
    <w:rsid w:val="004337ee"/>
    <w:pPr>
      <w:keepNext w:val="true"/>
      <w:keepLines/>
      <w:spacing w:before="320" w:after="200"/>
      <w:outlineLvl w:val="4"/>
    </w:pPr>
    <w:rPr>
      <w:rFonts w:ascii="Arial" w:hAnsi="Arial" w:cs="Arial"/>
      <w:b/>
      <w:bCs/>
      <w:sz w:val="24"/>
      <w:szCs w:val="24"/>
      <w:lang w:eastAsia="ru-RU"/>
    </w:rPr>
  </w:style>
  <w:style w:type="paragraph" w:styleId="6">
    <w:name w:val="Heading 6"/>
    <w:basedOn w:val="Normal"/>
    <w:link w:val="60"/>
    <w:uiPriority w:val="99"/>
    <w:qFormat/>
    <w:rsid w:val="004337ee"/>
    <w:pPr>
      <w:keepNext w:val="true"/>
      <w:keepLines/>
      <w:spacing w:before="320" w:after="200"/>
      <w:outlineLvl w:val="5"/>
    </w:pPr>
    <w:rPr>
      <w:rFonts w:ascii="Arial" w:hAnsi="Arial" w:cs="Arial"/>
      <w:b/>
      <w:bCs/>
      <w:sz w:val="22"/>
      <w:szCs w:val="22"/>
      <w:lang w:eastAsia="ru-RU"/>
    </w:rPr>
  </w:style>
  <w:style w:type="paragraph" w:styleId="7">
    <w:name w:val="Heading 7"/>
    <w:basedOn w:val="Normal"/>
    <w:link w:val="70"/>
    <w:uiPriority w:val="99"/>
    <w:qFormat/>
    <w:rsid w:val="004337ee"/>
    <w:pPr>
      <w:keepNext w:val="true"/>
      <w:keepLines/>
      <w:spacing w:before="320" w:after="200"/>
      <w:outlineLvl w:val="6"/>
    </w:pPr>
    <w:rPr>
      <w:rFonts w:ascii="Arial" w:hAnsi="Arial" w:cs="Arial"/>
      <w:b/>
      <w:bCs/>
      <w:i/>
      <w:iCs/>
      <w:sz w:val="22"/>
      <w:szCs w:val="22"/>
      <w:lang w:eastAsia="ru-RU"/>
    </w:rPr>
  </w:style>
  <w:style w:type="paragraph" w:styleId="8">
    <w:name w:val="Heading 8"/>
    <w:basedOn w:val="Normal"/>
    <w:link w:val="80"/>
    <w:uiPriority w:val="99"/>
    <w:qFormat/>
    <w:rsid w:val="004337ee"/>
    <w:pPr>
      <w:keepNext w:val="true"/>
      <w:keepLines/>
      <w:spacing w:before="320" w:after="200"/>
      <w:outlineLvl w:val="7"/>
    </w:pPr>
    <w:rPr>
      <w:rFonts w:ascii="Arial" w:hAnsi="Arial" w:cs="Arial"/>
      <w:i/>
      <w:iCs/>
      <w:sz w:val="22"/>
      <w:szCs w:val="22"/>
      <w:lang w:eastAsia="ru-RU"/>
    </w:rPr>
  </w:style>
  <w:style w:type="paragraph" w:styleId="9">
    <w:name w:val="Heading 9"/>
    <w:basedOn w:val="Normal"/>
    <w:link w:val="90"/>
    <w:uiPriority w:val="99"/>
    <w:qFormat/>
    <w:rsid w:val="004337ee"/>
    <w:pPr>
      <w:keepNext w:val="true"/>
      <w:keepLines/>
      <w:spacing w:before="320" w:after="200"/>
      <w:outlineLvl w:val="8"/>
    </w:pPr>
    <w:rPr>
      <w:rFonts w:ascii="Arial" w:hAnsi="Arial" w:cs="Arial"/>
      <w:i/>
      <w:iCs/>
      <w:sz w:val="21"/>
      <w:szCs w:val="21"/>
      <w:lang w:eastAsia="ru-RU"/>
    </w:rPr>
  </w:style>
  <w:style w:type="character" w:styleId="DefaultParagraphFont" w:default="1">
    <w:name w:val="Default Paragraph Font"/>
    <w:uiPriority w:val="1"/>
    <w:semiHidden/>
    <w:unhideWhenUsed/>
    <w:qFormat/>
    <w:rPr/>
  </w:style>
  <w:style w:type="character" w:styleId="11" w:customStyle="1">
    <w:name w:val="Заголовок 1 Знак"/>
    <w:basedOn w:val="DefaultParagraphFont"/>
    <w:link w:val="1"/>
    <w:uiPriority w:val="99"/>
    <w:qFormat/>
    <w:locked/>
    <w:rsid w:val="004337ee"/>
    <w:rPr>
      <w:rFonts w:ascii="Arial" w:hAnsi="Arial" w:cs="Arial"/>
      <w:sz w:val="40"/>
      <w:szCs w:val="40"/>
    </w:rPr>
  </w:style>
  <w:style w:type="character" w:styleId="21" w:customStyle="1">
    <w:name w:val="Заголовок 2 Знак"/>
    <w:basedOn w:val="DefaultParagraphFont"/>
    <w:link w:val="2"/>
    <w:uiPriority w:val="99"/>
    <w:qFormat/>
    <w:locked/>
    <w:rsid w:val="004337ee"/>
    <w:rPr>
      <w:rFonts w:ascii="Arial" w:hAnsi="Arial" w:cs="Arial"/>
      <w:sz w:val="22"/>
      <w:szCs w:val="22"/>
    </w:rPr>
  </w:style>
  <w:style w:type="character" w:styleId="31" w:customStyle="1">
    <w:name w:val="Заголовок 3 Знак"/>
    <w:basedOn w:val="DefaultParagraphFont"/>
    <w:link w:val="3"/>
    <w:uiPriority w:val="99"/>
    <w:qFormat/>
    <w:locked/>
    <w:rsid w:val="004337ee"/>
    <w:rPr>
      <w:rFonts w:ascii="Arial" w:hAnsi="Arial" w:cs="Arial"/>
      <w:sz w:val="30"/>
      <w:szCs w:val="30"/>
    </w:rPr>
  </w:style>
  <w:style w:type="character" w:styleId="41" w:customStyle="1">
    <w:name w:val="Заголовок 4 Знак"/>
    <w:basedOn w:val="DefaultParagraphFont"/>
    <w:link w:val="4"/>
    <w:uiPriority w:val="99"/>
    <w:qFormat/>
    <w:locked/>
    <w:rsid w:val="004337ee"/>
    <w:rPr>
      <w:rFonts w:ascii="Arial" w:hAnsi="Arial" w:cs="Arial"/>
      <w:b/>
      <w:bCs/>
      <w:sz w:val="26"/>
      <w:szCs w:val="26"/>
    </w:rPr>
  </w:style>
  <w:style w:type="character" w:styleId="51" w:customStyle="1">
    <w:name w:val="Заголовок 5 Знак"/>
    <w:basedOn w:val="DefaultParagraphFont"/>
    <w:link w:val="5"/>
    <w:uiPriority w:val="99"/>
    <w:qFormat/>
    <w:locked/>
    <w:rsid w:val="004337ee"/>
    <w:rPr>
      <w:rFonts w:ascii="Arial" w:hAnsi="Arial" w:cs="Arial"/>
      <w:b/>
      <w:bCs/>
      <w:sz w:val="24"/>
      <w:szCs w:val="24"/>
    </w:rPr>
  </w:style>
  <w:style w:type="character" w:styleId="61" w:customStyle="1">
    <w:name w:val="Заголовок 6 Знак"/>
    <w:basedOn w:val="DefaultParagraphFont"/>
    <w:link w:val="6"/>
    <w:uiPriority w:val="99"/>
    <w:qFormat/>
    <w:locked/>
    <w:rsid w:val="004337ee"/>
    <w:rPr>
      <w:rFonts w:ascii="Arial" w:hAnsi="Arial" w:cs="Arial"/>
      <w:b/>
      <w:bCs/>
      <w:sz w:val="22"/>
      <w:szCs w:val="22"/>
    </w:rPr>
  </w:style>
  <w:style w:type="character" w:styleId="71" w:customStyle="1">
    <w:name w:val="Заголовок 7 Знак"/>
    <w:basedOn w:val="DefaultParagraphFont"/>
    <w:link w:val="7"/>
    <w:uiPriority w:val="99"/>
    <w:qFormat/>
    <w:locked/>
    <w:rsid w:val="004337ee"/>
    <w:rPr>
      <w:rFonts w:ascii="Arial" w:hAnsi="Arial" w:cs="Arial"/>
      <w:b/>
      <w:bCs/>
      <w:i/>
      <w:iCs/>
      <w:sz w:val="22"/>
      <w:szCs w:val="22"/>
    </w:rPr>
  </w:style>
  <w:style w:type="character" w:styleId="81" w:customStyle="1">
    <w:name w:val="Заголовок 8 Знак"/>
    <w:basedOn w:val="DefaultParagraphFont"/>
    <w:link w:val="8"/>
    <w:uiPriority w:val="99"/>
    <w:qFormat/>
    <w:locked/>
    <w:rsid w:val="004337ee"/>
    <w:rPr>
      <w:rFonts w:ascii="Arial" w:hAnsi="Arial" w:cs="Arial"/>
      <w:i/>
      <w:iCs/>
      <w:sz w:val="22"/>
      <w:szCs w:val="22"/>
    </w:rPr>
  </w:style>
  <w:style w:type="character" w:styleId="91" w:customStyle="1">
    <w:name w:val="Заголовок 9 Знак"/>
    <w:basedOn w:val="DefaultParagraphFont"/>
    <w:link w:val="9"/>
    <w:uiPriority w:val="99"/>
    <w:qFormat/>
    <w:locked/>
    <w:rsid w:val="004337ee"/>
    <w:rPr>
      <w:rFonts w:ascii="Arial" w:hAnsi="Arial" w:cs="Arial"/>
      <w:i/>
      <w:iCs/>
      <w:sz w:val="21"/>
      <w:szCs w:val="21"/>
    </w:rPr>
  </w:style>
  <w:style w:type="character" w:styleId="Style5" w:customStyle="1">
    <w:name w:val="Название Знак"/>
    <w:basedOn w:val="DefaultParagraphFont"/>
    <w:link w:val="a4"/>
    <w:uiPriority w:val="99"/>
    <w:qFormat/>
    <w:locked/>
    <w:rsid w:val="004337ee"/>
    <w:rPr>
      <w:sz w:val="48"/>
      <w:szCs w:val="48"/>
    </w:rPr>
  </w:style>
  <w:style w:type="character" w:styleId="Style6" w:customStyle="1">
    <w:name w:val="Подзаголовок Знак"/>
    <w:basedOn w:val="DefaultParagraphFont"/>
    <w:link w:val="a6"/>
    <w:uiPriority w:val="99"/>
    <w:qFormat/>
    <w:locked/>
    <w:rsid w:val="004337ee"/>
    <w:rPr>
      <w:sz w:val="24"/>
      <w:szCs w:val="24"/>
    </w:rPr>
  </w:style>
  <w:style w:type="character" w:styleId="211" w:customStyle="1">
    <w:name w:val="Цитата 2 Знак1"/>
    <w:basedOn w:val="DefaultParagraphFont"/>
    <w:link w:val="21"/>
    <w:uiPriority w:val="99"/>
    <w:qFormat/>
    <w:locked/>
    <w:rsid w:val="004337ee"/>
    <w:rPr>
      <w:i/>
      <w:iCs/>
      <w:sz w:val="22"/>
      <w:szCs w:val="22"/>
      <w:lang w:val="ru-RU" w:eastAsia="en-US"/>
    </w:rPr>
  </w:style>
  <w:style w:type="character" w:styleId="12" w:customStyle="1">
    <w:name w:val="Выделенная цитата Знак1"/>
    <w:basedOn w:val="DefaultParagraphFont"/>
    <w:link w:val="a8"/>
    <w:uiPriority w:val="99"/>
    <w:qFormat/>
    <w:locked/>
    <w:rsid w:val="004337ee"/>
    <w:rPr>
      <w:i/>
      <w:iCs/>
      <w:sz w:val="22"/>
      <w:szCs w:val="22"/>
      <w:shd w:fill="F2F2F2" w:val="clear"/>
      <w:lang w:val="ru-RU" w:eastAsia="en-US"/>
    </w:rPr>
  </w:style>
  <w:style w:type="character" w:styleId="Style7" w:customStyle="1">
    <w:name w:val="Верхний колонтитул Знак"/>
    <w:basedOn w:val="DefaultParagraphFont"/>
    <w:link w:val="a9"/>
    <w:uiPriority w:val="99"/>
    <w:qFormat/>
    <w:locked/>
    <w:rsid w:val="004337ee"/>
    <w:rPr>
      <w:sz w:val="22"/>
      <w:szCs w:val="22"/>
      <w:lang w:val="ru-RU" w:eastAsia="en-US"/>
    </w:rPr>
  </w:style>
  <w:style w:type="character" w:styleId="Style8" w:customStyle="1">
    <w:name w:val="Нижний колонтитул Знак"/>
    <w:basedOn w:val="DefaultParagraphFont"/>
    <w:link w:val="ab"/>
    <w:uiPriority w:val="99"/>
    <w:qFormat/>
    <w:locked/>
    <w:rsid w:val="004337ee"/>
    <w:rPr>
      <w:sz w:val="22"/>
      <w:szCs w:val="22"/>
      <w:lang w:val="ru-RU" w:eastAsia="en-US"/>
    </w:rPr>
  </w:style>
  <w:style w:type="character" w:styleId="Style9">
    <w:name w:val="Интернет-ссылка"/>
    <w:basedOn w:val="DefaultParagraphFont"/>
    <w:uiPriority w:val="99"/>
    <w:rsid w:val="004337ee"/>
    <w:rPr>
      <w:color w:val="0000FF"/>
      <w:u w:val="single"/>
    </w:rPr>
  </w:style>
  <w:style w:type="character" w:styleId="Style10" w:customStyle="1">
    <w:name w:val="Текст сноски Знак"/>
    <w:basedOn w:val="DefaultParagraphFont"/>
    <w:link w:val="af"/>
    <w:uiPriority w:val="99"/>
    <w:semiHidden/>
    <w:qFormat/>
    <w:locked/>
    <w:rsid w:val="004337ee"/>
    <w:rPr>
      <w:sz w:val="22"/>
      <w:szCs w:val="22"/>
    </w:rPr>
  </w:style>
  <w:style w:type="character" w:styleId="Style11">
    <w:name w:val="Привязка сноски"/>
    <w:rPr>
      <w:vertAlign w:val="superscript"/>
    </w:rPr>
  </w:style>
  <w:style w:type="character" w:styleId="FootnoteCharacters">
    <w:name w:val="Footnote Characters"/>
    <w:basedOn w:val="DefaultParagraphFont"/>
    <w:uiPriority w:val="99"/>
    <w:semiHidden/>
    <w:qFormat/>
    <w:rsid w:val="004337ee"/>
    <w:rPr>
      <w:vertAlign w:val="superscript"/>
    </w:rPr>
  </w:style>
  <w:style w:type="character" w:styleId="WW8Num1z0" w:customStyle="1">
    <w:name w:val="WW8Num1z0"/>
    <w:uiPriority w:val="99"/>
    <w:qFormat/>
    <w:rsid w:val="004337ee"/>
    <w:rPr/>
  </w:style>
  <w:style w:type="character" w:styleId="WW8Num1z1" w:customStyle="1">
    <w:name w:val="WW8Num1z1"/>
    <w:uiPriority w:val="99"/>
    <w:qFormat/>
    <w:rsid w:val="004337ee"/>
    <w:rPr/>
  </w:style>
  <w:style w:type="character" w:styleId="13" w:customStyle="1">
    <w:name w:val="Основной шрифт абзаца1"/>
    <w:uiPriority w:val="99"/>
    <w:qFormat/>
    <w:rsid w:val="004337ee"/>
    <w:rPr/>
  </w:style>
  <w:style w:type="character" w:styleId="Style12" w:customStyle="1">
    <w:name w:val="Цветовое выделение"/>
    <w:uiPriority w:val="99"/>
    <w:qFormat/>
    <w:rsid w:val="004337ee"/>
    <w:rPr>
      <w:b/>
      <w:bCs/>
      <w:color w:val="000080"/>
      <w:sz w:val="20"/>
      <w:szCs w:val="20"/>
    </w:rPr>
  </w:style>
  <w:style w:type="character" w:styleId="Style13" w:customStyle="1">
    <w:name w:val="Текст выноски Знак"/>
    <w:uiPriority w:val="99"/>
    <w:qFormat/>
    <w:rsid w:val="004337ee"/>
    <w:rPr>
      <w:rFonts w:ascii="Tahoma" w:hAnsi="Tahoma" w:cs="Tahoma"/>
      <w:sz w:val="16"/>
      <w:szCs w:val="16"/>
    </w:rPr>
  </w:style>
  <w:style w:type="character" w:styleId="Style14" w:customStyle="1">
    <w:name w:val="Основной текст Знак"/>
    <w:basedOn w:val="DefaultParagraphFont"/>
    <w:link w:val="af6"/>
    <w:uiPriority w:val="99"/>
    <w:semiHidden/>
    <w:qFormat/>
    <w:locked/>
    <w:rsid w:val="009f0e25"/>
    <w:rPr>
      <w:sz w:val="20"/>
      <w:szCs w:val="20"/>
      <w:lang w:eastAsia="en-US"/>
    </w:rPr>
  </w:style>
  <w:style w:type="character" w:styleId="Style15" w:customStyle="1">
    <w:name w:val="Основной текст с отступом Знак"/>
    <w:basedOn w:val="DefaultParagraphFont"/>
    <w:link w:val="afa"/>
    <w:uiPriority w:val="99"/>
    <w:semiHidden/>
    <w:qFormat/>
    <w:locked/>
    <w:rsid w:val="009f0e25"/>
    <w:rPr>
      <w:sz w:val="20"/>
      <w:szCs w:val="20"/>
      <w:lang w:eastAsia="en-US"/>
    </w:rPr>
  </w:style>
  <w:style w:type="character" w:styleId="14" w:customStyle="1">
    <w:name w:val="Текст выноски Знак1"/>
    <w:basedOn w:val="DefaultParagraphFont"/>
    <w:link w:val="aff0"/>
    <w:uiPriority w:val="99"/>
    <w:semiHidden/>
    <w:qFormat/>
    <w:locked/>
    <w:rsid w:val="009f0e25"/>
    <w:rPr>
      <w:sz w:val="2"/>
      <w:szCs w:val="2"/>
      <w:lang w:eastAsia="en-US"/>
    </w:rPr>
  </w:style>
  <w:style w:type="character" w:styleId="10" w:customStyle="1">
    <w:name w:val="Знак Знак10"/>
    <w:uiPriority w:val="99"/>
    <w:qFormat/>
    <w:rsid w:val="009935d3"/>
    <w:rPr>
      <w:rFonts w:ascii="Arial" w:hAnsi="Arial" w:cs="Arial"/>
      <w:b/>
      <w:bCs/>
      <w:caps/>
      <w:color w:val="FFFFFF"/>
      <w:spacing w:val="15"/>
      <w:sz w:val="22"/>
      <w:szCs w:val="22"/>
      <w:lang w:val="ru-RU" w:eastAsia="en-US"/>
    </w:rPr>
  </w:style>
  <w:style w:type="character" w:styleId="22" w:customStyle="1">
    <w:name w:val="Заголовок 2 Знак Знак Знак Знак Знак"/>
    <w:uiPriority w:val="99"/>
    <w:semiHidden/>
    <w:qFormat/>
    <w:rsid w:val="009935d3"/>
    <w:rPr>
      <w:rFonts w:ascii="Arial" w:hAnsi="Arial" w:cs="Arial"/>
      <w:caps/>
      <w:spacing w:val="15"/>
      <w:sz w:val="22"/>
      <w:szCs w:val="22"/>
      <w:lang w:val="ru-RU" w:eastAsia="en-US"/>
    </w:rPr>
  </w:style>
  <w:style w:type="character" w:styleId="92" w:customStyle="1">
    <w:name w:val="Знак Знак9"/>
    <w:uiPriority w:val="99"/>
    <w:semiHidden/>
    <w:qFormat/>
    <w:rsid w:val="009935d3"/>
    <w:rPr>
      <w:rFonts w:ascii="Arial" w:hAnsi="Arial" w:cs="Arial"/>
      <w:b/>
      <w:bCs/>
      <w:color w:val="000000"/>
      <w:sz w:val="26"/>
      <w:szCs w:val="26"/>
      <w:lang w:val="en-US" w:eastAsia="en-US"/>
    </w:rPr>
  </w:style>
  <w:style w:type="character" w:styleId="82" w:customStyle="1">
    <w:name w:val="Знак Знак8"/>
    <w:uiPriority w:val="99"/>
    <w:semiHidden/>
    <w:qFormat/>
    <w:rsid w:val="009935d3"/>
    <w:rPr>
      <w:rFonts w:ascii="Arial" w:hAnsi="Arial" w:cs="Arial"/>
      <w:caps/>
      <w:color w:val="auto"/>
      <w:spacing w:val="10"/>
      <w:sz w:val="22"/>
      <w:szCs w:val="22"/>
      <w:lang w:val="ru-RU" w:eastAsia="en-US"/>
    </w:rPr>
  </w:style>
  <w:style w:type="character" w:styleId="72" w:customStyle="1">
    <w:name w:val="Знак Знак7"/>
    <w:uiPriority w:val="99"/>
    <w:semiHidden/>
    <w:qFormat/>
    <w:rsid w:val="009935d3"/>
    <w:rPr>
      <w:rFonts w:ascii="Arial" w:hAnsi="Arial" w:cs="Arial"/>
      <w:caps/>
      <w:color w:val="auto"/>
      <w:spacing w:val="10"/>
      <w:sz w:val="22"/>
      <w:szCs w:val="22"/>
      <w:lang w:val="ru-RU" w:eastAsia="en-US"/>
    </w:rPr>
  </w:style>
  <w:style w:type="character" w:styleId="62" w:customStyle="1">
    <w:name w:val="Знак Знак6"/>
    <w:uiPriority w:val="99"/>
    <w:semiHidden/>
    <w:qFormat/>
    <w:rsid w:val="009935d3"/>
    <w:rPr>
      <w:rFonts w:ascii="Cambria" w:hAnsi="Cambria" w:cs="Cambria"/>
      <w:i/>
      <w:iCs/>
      <w:color w:val="auto"/>
      <w:sz w:val="22"/>
      <w:szCs w:val="22"/>
      <w:lang w:eastAsia="en-US"/>
    </w:rPr>
  </w:style>
  <w:style w:type="character" w:styleId="52" w:customStyle="1">
    <w:name w:val="Знак Знак5"/>
    <w:uiPriority w:val="99"/>
    <w:semiHidden/>
    <w:qFormat/>
    <w:rsid w:val="009935d3"/>
    <w:rPr>
      <w:rFonts w:ascii="Arial" w:hAnsi="Arial" w:cs="Arial"/>
      <w:caps/>
      <w:color w:val="auto"/>
      <w:spacing w:val="10"/>
      <w:sz w:val="22"/>
      <w:szCs w:val="22"/>
      <w:lang w:val="ru-RU" w:eastAsia="en-US"/>
    </w:rPr>
  </w:style>
  <w:style w:type="character" w:styleId="42" w:customStyle="1">
    <w:name w:val="Знак Знак4"/>
    <w:uiPriority w:val="99"/>
    <w:semiHidden/>
    <w:qFormat/>
    <w:rsid w:val="009935d3"/>
    <w:rPr>
      <w:rFonts w:ascii="Arial" w:hAnsi="Arial" w:cs="Arial"/>
      <w:caps/>
      <w:spacing w:val="10"/>
      <w:sz w:val="18"/>
      <w:szCs w:val="18"/>
      <w:lang w:val="ru-RU" w:eastAsia="en-US"/>
    </w:rPr>
  </w:style>
  <w:style w:type="character" w:styleId="32" w:customStyle="1">
    <w:name w:val="Знак Знак3"/>
    <w:uiPriority w:val="99"/>
    <w:semiHidden/>
    <w:qFormat/>
    <w:rsid w:val="009935d3"/>
    <w:rPr>
      <w:rFonts w:ascii="Arial" w:hAnsi="Arial" w:cs="Arial"/>
      <w:i/>
      <w:iCs/>
      <w:caps/>
      <w:spacing w:val="10"/>
      <w:sz w:val="18"/>
      <w:szCs w:val="18"/>
      <w:lang w:val="ru-RU" w:eastAsia="en-US"/>
    </w:rPr>
  </w:style>
  <w:style w:type="character" w:styleId="23" w:customStyle="1">
    <w:name w:val="Знак Знак2"/>
    <w:uiPriority w:val="99"/>
    <w:qFormat/>
    <w:rsid w:val="009935d3"/>
    <w:rPr>
      <w:rFonts w:ascii="Arial" w:hAnsi="Arial" w:cs="Arial"/>
      <w:caps/>
      <w:color w:val="4F81BD"/>
      <w:spacing w:val="10"/>
      <w:kern w:val="2"/>
      <w:sz w:val="52"/>
      <w:szCs w:val="52"/>
      <w:lang w:val="ru-RU" w:eastAsia="en-US"/>
    </w:rPr>
  </w:style>
  <w:style w:type="character" w:styleId="Style16" w:customStyle="1">
    <w:name w:val="Без интервала Знак"/>
    <w:link w:val="18"/>
    <w:uiPriority w:val="99"/>
    <w:qFormat/>
    <w:locked/>
    <w:rsid w:val="009935d3"/>
    <w:rPr>
      <w:rFonts w:ascii="Arial" w:hAnsi="Arial" w:cs="Arial"/>
      <w:lang w:val="ru-RU" w:eastAsia="en-US"/>
    </w:rPr>
  </w:style>
  <w:style w:type="character" w:styleId="24" w:customStyle="1">
    <w:name w:val="Цитата 2 Знак"/>
    <w:link w:val="212"/>
    <w:uiPriority w:val="99"/>
    <w:qFormat/>
    <w:locked/>
    <w:rsid w:val="009935d3"/>
    <w:rPr>
      <w:rFonts w:ascii="Arial" w:hAnsi="Arial" w:cs="Arial"/>
      <w:i/>
      <w:iCs/>
      <w:lang w:val="ru-RU" w:eastAsia="en-US"/>
    </w:rPr>
  </w:style>
  <w:style w:type="character" w:styleId="Style17" w:customStyle="1">
    <w:name w:val="Выделенная цитата Знак"/>
    <w:link w:val="19"/>
    <w:uiPriority w:val="99"/>
    <w:qFormat/>
    <w:locked/>
    <w:rsid w:val="009935d3"/>
    <w:rPr>
      <w:rFonts w:ascii="Arial" w:hAnsi="Arial" w:cs="Arial"/>
      <w:i/>
      <w:iCs/>
      <w:color w:val="4F81BD"/>
      <w:lang w:val="ru-RU" w:eastAsia="en-US"/>
    </w:rPr>
  </w:style>
  <w:style w:type="character" w:styleId="15" w:customStyle="1">
    <w:name w:val="Знак Знак1"/>
    <w:uiPriority w:val="99"/>
    <w:qFormat/>
    <w:rsid w:val="009935d3"/>
    <w:rPr>
      <w:rFonts w:eastAsia="Times New Roman"/>
      <w:color w:val="000000"/>
      <w:sz w:val="24"/>
      <w:szCs w:val="24"/>
      <w:lang w:val="en-US" w:eastAsia="en-US"/>
    </w:rPr>
  </w:style>
  <w:style w:type="character" w:styleId="Style18" w:customStyle="1">
    <w:name w:val="Знак Знак"/>
    <w:uiPriority w:val="99"/>
    <w:qFormat/>
    <w:rsid w:val="009935d3"/>
    <w:rPr>
      <w:rFonts w:eastAsia="Times New Roman"/>
      <w:color w:val="000000"/>
      <w:sz w:val="24"/>
      <w:szCs w:val="24"/>
      <w:lang w:val="en-US" w:eastAsia="en-US"/>
    </w:rPr>
  </w:style>
  <w:style w:type="character" w:styleId="Strong">
    <w:name w:val="Strong"/>
    <w:basedOn w:val="DefaultParagraphFont"/>
    <w:uiPriority w:val="99"/>
    <w:qFormat/>
    <w:rsid w:val="00d462d6"/>
    <w:rPr>
      <w:b/>
      <w:bCs/>
    </w:rPr>
  </w:style>
  <w:style w:type="paragraph" w:styleId="Style19" w:customStyle="1">
    <w:name w:val="Заголовок"/>
    <w:basedOn w:val="Normal"/>
    <w:next w:val="Style20"/>
    <w:uiPriority w:val="99"/>
    <w:qFormat/>
    <w:rsid w:val="004337ee"/>
    <w:pPr>
      <w:keepNext w:val="true"/>
      <w:spacing w:before="240" w:after="120"/>
    </w:pPr>
    <w:rPr>
      <w:rFonts w:ascii="Liberation Sans" w:hAnsi="Liberation Sans" w:cs="Liberation Sans"/>
      <w:sz w:val="28"/>
      <w:szCs w:val="28"/>
    </w:rPr>
  </w:style>
  <w:style w:type="paragraph" w:styleId="Style20">
    <w:name w:val="Body Text"/>
    <w:basedOn w:val="Normal"/>
    <w:link w:val="af7"/>
    <w:uiPriority w:val="99"/>
    <w:rsid w:val="004337ee"/>
    <w:pPr>
      <w:spacing w:lineRule="auto" w:line="276" w:before="0" w:after="140"/>
    </w:pPr>
    <w:rPr/>
  </w:style>
  <w:style w:type="paragraph" w:styleId="Style21">
    <w:name w:val="List"/>
    <w:basedOn w:val="Style20"/>
    <w:uiPriority w:val="99"/>
    <w:rsid w:val="004337ee"/>
    <w:pPr/>
    <w:rPr/>
  </w:style>
  <w:style w:type="paragraph" w:styleId="Style22">
    <w:name w:val="Caption"/>
    <w:basedOn w:val="Normal"/>
    <w:qFormat/>
    <w:pPr>
      <w:suppressLineNumbers/>
      <w:spacing w:before="120" w:after="120"/>
    </w:pPr>
    <w:rPr>
      <w:rFonts w:cs="Lucida Sans"/>
      <w:i/>
      <w:iCs/>
      <w:sz w:val="24"/>
      <w:szCs w:val="24"/>
    </w:rPr>
  </w:style>
  <w:style w:type="paragraph" w:styleId="Style23">
    <w:name w:val="Указатель"/>
    <w:basedOn w:val="Normal"/>
    <w:qFormat/>
    <w:pPr>
      <w:suppressLineNumbers/>
    </w:pPr>
    <w:rPr>
      <w:rFonts w:cs="Lucida Sans"/>
    </w:rPr>
  </w:style>
  <w:style w:type="paragraph" w:styleId="NoSpacing">
    <w:name w:val="No Spacing"/>
    <w:uiPriority w:val="99"/>
    <w:qFormat/>
    <w:rsid w:val="004337ee"/>
    <w:pPr>
      <w:widowControl/>
      <w:pBdr/>
      <w:bidi w:val="0"/>
      <w:spacing w:before="0" w:after="0"/>
      <w:jc w:val="left"/>
    </w:pPr>
    <w:rPr>
      <w:rFonts w:ascii="Calibri" w:hAnsi="Calibri" w:cs="Calibri" w:eastAsia="Times New Roman"/>
      <w:color w:val="auto"/>
      <w:kern w:val="0"/>
      <w:sz w:val="22"/>
      <w:szCs w:val="22"/>
      <w:lang w:eastAsia="zh-CN" w:val="ru-RU" w:bidi="ar-SA"/>
    </w:rPr>
  </w:style>
  <w:style w:type="paragraph" w:styleId="Style24">
    <w:name w:val="Title"/>
    <w:basedOn w:val="Normal"/>
    <w:link w:val="a5"/>
    <w:uiPriority w:val="99"/>
    <w:qFormat/>
    <w:rsid w:val="004337ee"/>
    <w:pPr>
      <w:spacing w:before="300" w:after="200"/>
    </w:pPr>
    <w:rPr>
      <w:sz w:val="48"/>
      <w:szCs w:val="48"/>
      <w:lang w:eastAsia="ru-RU"/>
    </w:rPr>
  </w:style>
  <w:style w:type="paragraph" w:styleId="Style25">
    <w:name w:val="Subtitle"/>
    <w:basedOn w:val="Normal"/>
    <w:link w:val="a7"/>
    <w:uiPriority w:val="99"/>
    <w:qFormat/>
    <w:rsid w:val="004337ee"/>
    <w:pPr>
      <w:spacing w:before="200" w:after="200"/>
    </w:pPr>
    <w:rPr>
      <w:sz w:val="24"/>
      <w:szCs w:val="24"/>
      <w:lang w:eastAsia="ru-RU"/>
    </w:rPr>
  </w:style>
  <w:style w:type="paragraph" w:styleId="Quote">
    <w:name w:val="Quote"/>
    <w:basedOn w:val="Normal"/>
    <w:link w:val="210"/>
    <w:uiPriority w:val="99"/>
    <w:qFormat/>
    <w:rsid w:val="004337ee"/>
    <w:pPr>
      <w:ind w:left="720" w:right="720" w:hanging="0"/>
    </w:pPr>
    <w:rPr>
      <w:i/>
      <w:iCs/>
    </w:rPr>
  </w:style>
  <w:style w:type="paragraph" w:styleId="IntenseQuote">
    <w:name w:val="Intense Quote"/>
    <w:basedOn w:val="Normal"/>
    <w:link w:val="11"/>
    <w:uiPriority w:val="99"/>
    <w:qFormat/>
    <w:rsid w:val="004337ee"/>
    <w:pPr>
      <w:pBdr>
        <w:top w:val="single" w:sz="4" w:space="5" w:color="FFFFFF"/>
        <w:left w:val="single" w:sz="4" w:space="10" w:color="FFFFFF"/>
        <w:bottom w:val="single" w:sz="4" w:space="5" w:color="FFFFFF"/>
        <w:right w:val="single" w:sz="4" w:space="10" w:color="FFFFFF"/>
      </w:pBdr>
      <w:shd w:val="clear" w:color="auto" w:fill="F2F2F2"/>
      <w:ind w:left="720" w:right="720" w:hanging="0"/>
    </w:pPr>
    <w:rPr>
      <w:i/>
      <w:iCs/>
    </w:rPr>
  </w:style>
  <w:style w:type="paragraph" w:styleId="Style26">
    <w:name w:val="Верхний и нижний колонтитулы"/>
    <w:basedOn w:val="Normal"/>
    <w:qFormat/>
    <w:pPr/>
    <w:rPr/>
  </w:style>
  <w:style w:type="paragraph" w:styleId="Style27">
    <w:name w:val="Header"/>
    <w:basedOn w:val="Normal"/>
    <w:link w:val="aa"/>
    <w:uiPriority w:val="99"/>
    <w:rsid w:val="004337ee"/>
    <w:pPr>
      <w:tabs>
        <w:tab w:val="clear" w:pos="708"/>
        <w:tab w:val="center" w:pos="7143" w:leader="none"/>
        <w:tab w:val="right" w:pos="14287" w:leader="none"/>
      </w:tabs>
    </w:pPr>
    <w:rPr/>
  </w:style>
  <w:style w:type="paragraph" w:styleId="Style28">
    <w:name w:val="Footer"/>
    <w:basedOn w:val="Normal"/>
    <w:link w:val="ac"/>
    <w:uiPriority w:val="99"/>
    <w:rsid w:val="004337ee"/>
    <w:pPr>
      <w:tabs>
        <w:tab w:val="clear" w:pos="708"/>
        <w:tab w:val="center" w:pos="7143" w:leader="none"/>
        <w:tab w:val="right" w:pos="14287" w:leader="none"/>
      </w:tabs>
    </w:pPr>
    <w:rPr/>
  </w:style>
  <w:style w:type="paragraph" w:styleId="Style29">
    <w:name w:val="Footnote Text"/>
    <w:basedOn w:val="Normal"/>
    <w:link w:val="af0"/>
    <w:uiPriority w:val="99"/>
    <w:semiHidden/>
    <w:rsid w:val="004337ee"/>
    <w:pPr>
      <w:spacing w:before="0" w:after="40"/>
    </w:pPr>
    <w:rPr>
      <w:sz w:val="18"/>
      <w:szCs w:val="18"/>
      <w:lang w:eastAsia="ru-RU"/>
    </w:rPr>
  </w:style>
  <w:style w:type="paragraph" w:styleId="16">
    <w:name w:val="TOC 1"/>
    <w:basedOn w:val="Normal"/>
    <w:autoRedefine/>
    <w:uiPriority w:val="99"/>
    <w:semiHidden/>
    <w:rsid w:val="004337ee"/>
    <w:pPr>
      <w:spacing w:before="0" w:after="57"/>
    </w:pPr>
    <w:rPr/>
  </w:style>
  <w:style w:type="paragraph" w:styleId="25">
    <w:name w:val="TOC 2"/>
    <w:basedOn w:val="Normal"/>
    <w:autoRedefine/>
    <w:uiPriority w:val="99"/>
    <w:semiHidden/>
    <w:rsid w:val="004337ee"/>
    <w:pPr>
      <w:spacing w:before="0" w:after="57"/>
      <w:ind w:left="283" w:hanging="0"/>
    </w:pPr>
    <w:rPr/>
  </w:style>
  <w:style w:type="paragraph" w:styleId="33">
    <w:name w:val="TOC 3"/>
    <w:basedOn w:val="Normal"/>
    <w:autoRedefine/>
    <w:uiPriority w:val="99"/>
    <w:semiHidden/>
    <w:rsid w:val="004337ee"/>
    <w:pPr>
      <w:spacing w:before="0" w:after="57"/>
      <w:ind w:left="567" w:hanging="0"/>
    </w:pPr>
    <w:rPr/>
  </w:style>
  <w:style w:type="paragraph" w:styleId="43">
    <w:name w:val="TOC 4"/>
    <w:basedOn w:val="Normal"/>
    <w:autoRedefine/>
    <w:uiPriority w:val="99"/>
    <w:semiHidden/>
    <w:rsid w:val="004337ee"/>
    <w:pPr>
      <w:spacing w:before="0" w:after="57"/>
      <w:ind w:left="850" w:hanging="0"/>
    </w:pPr>
    <w:rPr/>
  </w:style>
  <w:style w:type="paragraph" w:styleId="53">
    <w:name w:val="TOC 5"/>
    <w:basedOn w:val="Normal"/>
    <w:autoRedefine/>
    <w:uiPriority w:val="99"/>
    <w:semiHidden/>
    <w:rsid w:val="004337ee"/>
    <w:pPr>
      <w:spacing w:before="0" w:after="57"/>
      <w:ind w:left="1134" w:hanging="0"/>
    </w:pPr>
    <w:rPr/>
  </w:style>
  <w:style w:type="paragraph" w:styleId="63">
    <w:name w:val="TOC 6"/>
    <w:basedOn w:val="Normal"/>
    <w:autoRedefine/>
    <w:uiPriority w:val="99"/>
    <w:semiHidden/>
    <w:rsid w:val="004337ee"/>
    <w:pPr>
      <w:spacing w:before="0" w:after="57"/>
      <w:ind w:left="1417" w:hanging="0"/>
    </w:pPr>
    <w:rPr/>
  </w:style>
  <w:style w:type="paragraph" w:styleId="73">
    <w:name w:val="TOC 7"/>
    <w:basedOn w:val="Normal"/>
    <w:autoRedefine/>
    <w:uiPriority w:val="99"/>
    <w:semiHidden/>
    <w:rsid w:val="004337ee"/>
    <w:pPr>
      <w:spacing w:before="0" w:after="57"/>
      <w:ind w:left="1701" w:hanging="0"/>
    </w:pPr>
    <w:rPr/>
  </w:style>
  <w:style w:type="paragraph" w:styleId="83">
    <w:name w:val="TOC 8"/>
    <w:basedOn w:val="Normal"/>
    <w:autoRedefine/>
    <w:uiPriority w:val="99"/>
    <w:semiHidden/>
    <w:rsid w:val="004337ee"/>
    <w:pPr>
      <w:spacing w:before="0" w:after="57"/>
      <w:ind w:left="1984" w:hanging="0"/>
    </w:pPr>
    <w:rPr/>
  </w:style>
  <w:style w:type="paragraph" w:styleId="93">
    <w:name w:val="TOC 9"/>
    <w:basedOn w:val="Normal"/>
    <w:autoRedefine/>
    <w:uiPriority w:val="99"/>
    <w:semiHidden/>
    <w:rsid w:val="004337ee"/>
    <w:pPr>
      <w:spacing w:before="0" w:after="57"/>
      <w:ind w:left="2268" w:hanging="0"/>
    </w:pPr>
    <w:rPr/>
  </w:style>
  <w:style w:type="paragraph" w:styleId="TOCHeading">
    <w:name w:val="TOC Heading"/>
    <w:basedOn w:val="1"/>
    <w:uiPriority w:val="99"/>
    <w:qFormat/>
    <w:rsid w:val="004337ee"/>
    <w:pPr>
      <w:widowControl/>
      <w:numPr>
        <w:ilvl w:val="0"/>
        <w:numId w:val="0"/>
      </w:numPr>
      <w:tabs>
        <w:tab w:val="clear" w:pos="708"/>
      </w:tabs>
      <w:spacing w:before="0" w:after="0"/>
      <w:jc w:val="left"/>
    </w:pPr>
    <w:rPr>
      <w:rFonts w:ascii="Times New Roman" w:hAnsi="Times New Roman" w:cs="Times New Roman"/>
      <w:sz w:val="20"/>
      <w:szCs w:val="20"/>
      <w:lang w:eastAsia="en-US"/>
    </w:rPr>
  </w:style>
  <w:style w:type="paragraph" w:styleId="Caption">
    <w:name w:val="caption"/>
    <w:basedOn w:val="Normal"/>
    <w:uiPriority w:val="99"/>
    <w:qFormat/>
    <w:rsid w:val="004337ee"/>
    <w:pPr>
      <w:spacing w:before="120" w:after="120"/>
    </w:pPr>
    <w:rPr>
      <w:i/>
      <w:iCs/>
      <w:sz w:val="24"/>
      <w:szCs w:val="24"/>
    </w:rPr>
  </w:style>
  <w:style w:type="paragraph" w:styleId="17" w:customStyle="1">
    <w:name w:val="Указатель1"/>
    <w:basedOn w:val="Normal"/>
    <w:uiPriority w:val="99"/>
    <w:qFormat/>
    <w:rsid w:val="004337ee"/>
    <w:pPr/>
    <w:rPr/>
  </w:style>
  <w:style w:type="paragraph" w:styleId="ConsPlusNormal" w:customStyle="1">
    <w:name w:val="ConsPlusNormal"/>
    <w:qFormat/>
    <w:rsid w:val="004337ee"/>
    <w:pPr>
      <w:widowControl w:val="false"/>
      <w:pBdr/>
      <w:bidi w:val="0"/>
      <w:spacing w:before="0" w:after="0"/>
      <w:jc w:val="left"/>
    </w:pPr>
    <w:rPr>
      <w:rFonts w:ascii="Times New Roman" w:hAnsi="Times New Roman" w:eastAsia="Times New Roman" w:cs="Times New Roman"/>
      <w:color w:val="auto"/>
      <w:kern w:val="0"/>
      <w:sz w:val="28"/>
      <w:szCs w:val="28"/>
      <w:lang w:eastAsia="zh-CN" w:val="ru-RU" w:bidi="ar-SA"/>
    </w:rPr>
  </w:style>
  <w:style w:type="paragraph" w:styleId="ConsPlusTitle" w:customStyle="1">
    <w:name w:val="ConsPlusTitle"/>
    <w:uiPriority w:val="99"/>
    <w:qFormat/>
    <w:rsid w:val="004337ee"/>
    <w:pPr>
      <w:widowControl w:val="false"/>
      <w:pBdr/>
      <w:bidi w:val="0"/>
      <w:spacing w:before="0" w:after="0"/>
      <w:jc w:val="left"/>
    </w:pPr>
    <w:rPr>
      <w:rFonts w:ascii="Times New Roman" w:hAnsi="Times New Roman" w:eastAsia="Times New Roman" w:cs="Times New Roman"/>
      <w:b/>
      <w:bCs/>
      <w:color w:val="auto"/>
      <w:kern w:val="0"/>
      <w:sz w:val="28"/>
      <w:szCs w:val="28"/>
      <w:lang w:eastAsia="zh-CN" w:val="ru-RU" w:bidi="ar-SA"/>
    </w:rPr>
  </w:style>
  <w:style w:type="paragraph" w:styleId="ConsPlusTitlePage" w:customStyle="1">
    <w:name w:val="ConsPlusTitlePage"/>
    <w:uiPriority w:val="99"/>
    <w:qFormat/>
    <w:rsid w:val="004337ee"/>
    <w:pPr>
      <w:widowControl w:val="false"/>
      <w:pBdr/>
      <w:bidi w:val="0"/>
      <w:spacing w:before="0" w:after="0"/>
      <w:jc w:val="left"/>
    </w:pPr>
    <w:rPr>
      <w:rFonts w:ascii="Tahoma" w:hAnsi="Tahoma" w:cs="Tahoma" w:eastAsia="Times New Roman"/>
      <w:color w:val="auto"/>
      <w:kern w:val="0"/>
      <w:sz w:val="20"/>
      <w:szCs w:val="20"/>
      <w:lang w:eastAsia="zh-CN" w:val="ru-RU" w:bidi="ar-SA"/>
    </w:rPr>
  </w:style>
  <w:style w:type="paragraph" w:styleId="Style30">
    <w:name w:val="Body Text Indent"/>
    <w:basedOn w:val="Normal"/>
    <w:link w:val="afb"/>
    <w:uiPriority w:val="99"/>
    <w:rsid w:val="004337ee"/>
    <w:pPr>
      <w:spacing w:before="0" w:after="120"/>
      <w:ind w:left="283" w:hanging="0"/>
    </w:pPr>
    <w:rPr/>
  </w:style>
  <w:style w:type="paragraph" w:styleId="Style31" w:customStyle="1">
    <w:name w:val="Знак Знак Знак"/>
    <w:basedOn w:val="Normal"/>
    <w:qFormat/>
    <w:rsid w:val="004337ee"/>
    <w:pPr>
      <w:spacing w:lineRule="exact" w:line="240" w:before="0" w:after="160"/>
    </w:pPr>
    <w:rPr>
      <w:rFonts w:ascii="Verdana" w:hAnsi="Verdana" w:cs="Verdana"/>
      <w:lang w:val="en-US"/>
    </w:rPr>
  </w:style>
  <w:style w:type="paragraph" w:styleId="Style32" w:customStyle="1">
    <w:name w:val="Таблицы (моноширинный)"/>
    <w:basedOn w:val="Normal"/>
    <w:next w:val="Normal"/>
    <w:uiPriority w:val="99"/>
    <w:qFormat/>
    <w:rsid w:val="004337ee"/>
    <w:pPr>
      <w:widowControl w:val="false"/>
      <w:jc w:val="both"/>
    </w:pPr>
    <w:rPr>
      <w:rFonts w:ascii="Courier New" w:hAnsi="Courier New" w:cs="Courier New"/>
    </w:rPr>
  </w:style>
  <w:style w:type="paragraph" w:styleId="NormalWeb">
    <w:name w:val="Normal (Web)"/>
    <w:basedOn w:val="Normal"/>
    <w:uiPriority w:val="99"/>
    <w:qFormat/>
    <w:rsid w:val="004337ee"/>
    <w:pPr>
      <w:spacing w:before="280" w:after="119"/>
    </w:pPr>
    <w:rPr/>
  </w:style>
  <w:style w:type="paragraph" w:styleId="ListParagraph">
    <w:name w:val="List Paragraph"/>
    <w:basedOn w:val="Normal"/>
    <w:uiPriority w:val="99"/>
    <w:qFormat/>
    <w:rsid w:val="004337ee"/>
    <w:pPr>
      <w:spacing w:lineRule="auto" w:line="276" w:before="0" w:after="200"/>
      <w:ind w:left="720" w:hanging="0"/>
    </w:pPr>
    <w:rPr>
      <w:rFonts w:ascii="Calibri" w:hAnsi="Calibri" w:cs="Calibri"/>
      <w:sz w:val="22"/>
      <w:szCs w:val="22"/>
    </w:rPr>
  </w:style>
  <w:style w:type="paragraph" w:styleId="BalloonText">
    <w:name w:val="Balloon Text"/>
    <w:basedOn w:val="Normal"/>
    <w:link w:val="15"/>
    <w:uiPriority w:val="99"/>
    <w:semiHidden/>
    <w:qFormat/>
    <w:rsid w:val="004337ee"/>
    <w:pPr/>
    <w:rPr>
      <w:rFonts w:ascii="Tahoma" w:hAnsi="Tahoma" w:cs="Tahoma"/>
      <w:sz w:val="16"/>
      <w:szCs w:val="16"/>
    </w:rPr>
  </w:style>
  <w:style w:type="paragraph" w:styleId="Style33" w:customStyle="1">
    <w:name w:val="Содержимое таблицы"/>
    <w:basedOn w:val="Normal"/>
    <w:uiPriority w:val="99"/>
    <w:qFormat/>
    <w:rsid w:val="004337ee"/>
    <w:pPr/>
    <w:rPr/>
  </w:style>
  <w:style w:type="paragraph" w:styleId="Style34" w:customStyle="1">
    <w:name w:val="Заголовок таблицы"/>
    <w:basedOn w:val="Style33"/>
    <w:uiPriority w:val="99"/>
    <w:qFormat/>
    <w:rsid w:val="004337ee"/>
    <w:pPr>
      <w:jc w:val="center"/>
    </w:pPr>
    <w:rPr>
      <w:b/>
      <w:bCs/>
    </w:rPr>
  </w:style>
  <w:style w:type="paragraph" w:styleId="311" w:customStyle="1">
    <w:name w:val="Основной текст с отступом 31"/>
    <w:basedOn w:val="Normal"/>
    <w:uiPriority w:val="99"/>
    <w:qFormat/>
    <w:rsid w:val="009935d3"/>
    <w:pPr>
      <w:pBdr/>
      <w:tabs>
        <w:tab w:val="clear" w:pos="708"/>
        <w:tab w:val="left" w:pos="426" w:leader="none"/>
      </w:tabs>
      <w:suppressAutoHyphens w:val="true"/>
      <w:ind w:left="851" w:hanging="851"/>
      <w:jc w:val="both"/>
    </w:pPr>
    <w:rPr>
      <w:color w:val="000000"/>
      <w:sz w:val="24"/>
      <w:szCs w:val="24"/>
      <w:lang w:eastAsia="ar-SA"/>
    </w:rPr>
  </w:style>
  <w:style w:type="paragraph" w:styleId="ConsNormal" w:customStyle="1">
    <w:name w:val="ConsNormal"/>
    <w:uiPriority w:val="99"/>
    <w:qFormat/>
    <w:rsid w:val="009935d3"/>
    <w:pPr>
      <w:widowControl w:val="false"/>
      <w:suppressAutoHyphens w:val="true"/>
      <w:bidi w:val="0"/>
      <w:spacing w:before="0" w:after="0"/>
      <w:ind w:firstLine="720"/>
      <w:jc w:val="left"/>
    </w:pPr>
    <w:rPr>
      <w:rFonts w:ascii="Arial" w:hAnsi="Arial" w:cs="Arial" w:eastAsia="Times New Roman"/>
      <w:color w:val="auto"/>
      <w:kern w:val="0"/>
      <w:sz w:val="20"/>
      <w:szCs w:val="20"/>
      <w:lang w:eastAsia="ar-SA" w:val="ru-RU" w:bidi="ar-SA"/>
    </w:rPr>
  </w:style>
  <w:style w:type="paragraph" w:styleId="212" w:customStyle="1">
    <w:name w:val="Основной текст с отступом 21"/>
    <w:basedOn w:val="Normal"/>
    <w:uiPriority w:val="99"/>
    <w:qFormat/>
    <w:rsid w:val="009935d3"/>
    <w:pPr>
      <w:widowControl w:val="false"/>
      <w:pBdr/>
      <w:suppressAutoHyphens w:val="true"/>
      <w:ind w:firstLine="720"/>
      <w:jc w:val="both"/>
    </w:pPr>
    <w:rPr>
      <w:color w:val="000000"/>
      <w:sz w:val="24"/>
      <w:szCs w:val="24"/>
      <w:lang w:val="en-US"/>
    </w:rPr>
  </w:style>
  <w:style w:type="paragraph" w:styleId="18" w:customStyle="1">
    <w:name w:val="Абзац списка1"/>
    <w:basedOn w:val="Normal"/>
    <w:uiPriority w:val="99"/>
    <w:qFormat/>
    <w:rsid w:val="009935d3"/>
    <w:pPr>
      <w:widowControl w:val="false"/>
      <w:pBdr/>
      <w:suppressAutoHyphens w:val="true"/>
      <w:ind w:left="708" w:hanging="0"/>
    </w:pPr>
    <w:rPr>
      <w:color w:val="000000"/>
      <w:sz w:val="24"/>
      <w:szCs w:val="24"/>
      <w:lang w:val="en-US"/>
    </w:rPr>
  </w:style>
  <w:style w:type="paragraph" w:styleId="19" w:customStyle="1">
    <w:name w:val="Знак Знак Знак1 Знак"/>
    <w:basedOn w:val="Normal"/>
    <w:uiPriority w:val="99"/>
    <w:qFormat/>
    <w:rsid w:val="009935d3"/>
    <w:pPr>
      <w:pBdr/>
      <w:spacing w:beforeAutospacing="1" w:afterAutospacing="1"/>
    </w:pPr>
    <w:rPr>
      <w:rFonts w:ascii="Tahoma" w:hAnsi="Tahoma" w:cs="Tahoma"/>
      <w:lang w:val="en-US"/>
    </w:rPr>
  </w:style>
  <w:style w:type="paragraph" w:styleId="2CharCharCharCharCharCharCharCharCharCharCharCharCharCharCharChar" w:customStyle="1">
    <w:name w:val="Знак Знак2 Char Char Знак Знак Char Char Знак Знак Char Char Знак Знак Char Char Знак Знак Char Char Знак Знак Char Char Знак Знак Char Char Знак Знак Char Char"/>
    <w:basedOn w:val="Normal"/>
    <w:uiPriority w:val="99"/>
    <w:qFormat/>
    <w:rsid w:val="009935d3"/>
    <w:pPr>
      <w:pBdr/>
      <w:spacing w:beforeAutospacing="1" w:afterAutospacing="1"/>
    </w:pPr>
    <w:rPr>
      <w:rFonts w:ascii="Tahoma" w:hAnsi="Tahoma" w:cs="Tahoma"/>
      <w:lang w:val="en-US"/>
    </w:rPr>
  </w:style>
  <w:style w:type="paragraph" w:styleId="110" w:customStyle="1">
    <w:name w:val="Без интервала1"/>
    <w:basedOn w:val="Normal"/>
    <w:link w:val="aff3"/>
    <w:uiPriority w:val="99"/>
    <w:qFormat/>
    <w:rsid w:val="009935d3"/>
    <w:pPr>
      <w:pBdr/>
    </w:pPr>
    <w:rPr>
      <w:rFonts w:ascii="Arial" w:hAnsi="Arial" w:cs="Arial"/>
    </w:rPr>
  </w:style>
  <w:style w:type="paragraph" w:styleId="213" w:customStyle="1">
    <w:name w:val="Цитата 21"/>
    <w:basedOn w:val="Normal"/>
    <w:next w:val="Normal"/>
    <w:link w:val="25"/>
    <w:uiPriority w:val="99"/>
    <w:qFormat/>
    <w:rsid w:val="009935d3"/>
    <w:pPr>
      <w:pBdr/>
      <w:spacing w:lineRule="auto" w:line="276" w:before="200" w:after="200"/>
    </w:pPr>
    <w:rPr>
      <w:rFonts w:ascii="Arial" w:hAnsi="Arial" w:cs="Arial"/>
      <w:i/>
      <w:iCs/>
    </w:rPr>
  </w:style>
  <w:style w:type="paragraph" w:styleId="111" w:customStyle="1">
    <w:name w:val="Выделенная цитата1"/>
    <w:basedOn w:val="Normal"/>
    <w:next w:val="Normal"/>
    <w:link w:val="aff4"/>
    <w:uiPriority w:val="99"/>
    <w:qFormat/>
    <w:rsid w:val="009935d3"/>
    <w:pPr>
      <w:pBdr>
        <w:top w:val="single" w:sz="4" w:space="10" w:color="4F81BD"/>
        <w:left w:val="single" w:sz="4" w:space="10" w:color="4F81BD"/>
      </w:pBdr>
      <w:spacing w:lineRule="auto" w:line="276" w:before="200" w:after="0"/>
      <w:ind w:left="1296" w:right="1152" w:hanging="0"/>
      <w:jc w:val="both"/>
    </w:pPr>
    <w:rPr>
      <w:rFonts w:ascii="Arial" w:hAnsi="Arial" w:cs="Arial"/>
      <w:i/>
      <w:iCs/>
      <w:color w:val="4F81BD"/>
    </w:rPr>
  </w:style>
  <w:style w:type="paragraph" w:styleId="Roo1" w:customStyle="1">
    <w:name w:val="Roo1"/>
    <w:basedOn w:val="1"/>
    <w:next w:val="1"/>
    <w:autoRedefine/>
    <w:uiPriority w:val="99"/>
    <w:qFormat/>
    <w:rsid w:val="009935d3"/>
    <w:pPr>
      <w:keepNext w:val="true"/>
      <w:keepLines/>
      <w:pageBreakBefore/>
      <w:numPr>
        <w:ilvl w:val="0"/>
        <w:numId w:val="0"/>
      </w:numPr>
      <w:pBdr/>
      <w:tabs>
        <w:tab w:val="clear" w:pos="708"/>
      </w:tabs>
      <w:spacing w:before="240" w:after="60"/>
      <w:jc w:val="both"/>
    </w:pPr>
    <w:rPr>
      <w:rFonts w:ascii="Times New Roman" w:hAnsi="Times New Roman" w:cs="Times New Roman"/>
      <w:b/>
      <w:bCs/>
      <w:sz w:val="28"/>
      <w:szCs w:val="28"/>
    </w:rPr>
  </w:style>
  <w:style w:type="paragraph" w:styleId="Roo3" w:customStyle="1">
    <w:name w:val="Roo3"/>
    <w:basedOn w:val="3"/>
    <w:next w:val="3"/>
    <w:uiPriority w:val="99"/>
    <w:qFormat/>
    <w:rsid w:val="009935d3"/>
    <w:pPr>
      <w:pBdr/>
      <w:spacing w:before="200" w:after="240"/>
      <w:ind w:left="709" w:hanging="0"/>
      <w:jc w:val="both"/>
    </w:pPr>
    <w:rPr>
      <w:rFonts w:ascii="Times New Roman" w:hAnsi="Times New Roman" w:cs="Times New Roman"/>
      <w:b/>
      <w:bCs/>
      <w:sz w:val="28"/>
      <w:szCs w:val="28"/>
    </w:rPr>
  </w:style>
  <w:style w:type="paragraph" w:styleId="Roo" w:customStyle="1">
    <w:name w:val="Roo_основной"/>
    <w:basedOn w:val="Normal"/>
    <w:next w:val="Normal"/>
    <w:uiPriority w:val="99"/>
    <w:qFormat/>
    <w:rsid w:val="009935d3"/>
    <w:pPr>
      <w:pBdr/>
      <w:ind w:firstLine="709"/>
      <w:jc w:val="both"/>
    </w:pPr>
    <w:rPr>
      <w:sz w:val="24"/>
      <w:szCs w:val="24"/>
      <w:lang w:eastAsia="ru-RU"/>
    </w:rPr>
  </w:style>
  <w:style w:type="paragraph" w:styleId="NormalTable">
    <w:name w:val="Normal Table"/>
    <w:qFormat/>
    <w:pPr>
      <w:widowControl/>
      <w:bidi w:val="0"/>
      <w:spacing w:before="0" w:after="0"/>
      <w:jc w:val="left"/>
      <w:textAlignment w:val="auto"/>
    </w:pPr>
    <w:rPr>
      <w:rFonts w:ascii="Times New Roman" w:hAnsi="Times New Roman" w:eastAsia="Times New Roman" w:cs="Times New Roman CE"/>
      <w:color w:val="auto"/>
      <w:kern w:val="0"/>
      <w:sz w:val="20"/>
      <w:szCs w:val="24"/>
      <w:lang w:val="ru-RU" w:eastAsia="ru-RU" w:bidi="ar-SA"/>
    </w:rPr>
  </w:style>
  <w:style w:type="numbering" w:styleId="NoList" w:default="1">
    <w:name w:val="No List"/>
    <w:uiPriority w:val="99"/>
    <w:semiHidden/>
    <w:unhideWhenUsed/>
    <w:qFormat/>
  </w:style>
  <w:style w:type="table" w:default="1" w:styleId="a1">
    <w:name w:val="Normal Table"/>
    <w:uiPriority w:val="99"/>
    <w:semiHidden/>
    <w:unhideWhenUsed/>
    <w:tblPr>
      <w:tblCellMar>
        <w:top w:w="0" w:type="dxa"/>
        <w:left w:w="108" w:type="dxa"/>
        <w:bottom w:w="0" w:type="dxa"/>
        <w:right w:w="108" w:type="dxa"/>
      </w:tblCellMar>
    </w:tblPr>
  </w:style>
  <w:style w:type="table" w:styleId="ad">
    <w:name w:val="Table Grid"/>
    <w:basedOn w:val="a1"/>
    <w:uiPriority w:val="99"/>
    <w:rsid w:val="004337ee"/>
    <w:rPr>
      <w:lang w:eastAsia="en-US"/>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Lined">
    <w:name w:val="Lined"/>
    <w:uiPriority w:val="99"/>
    <w:rsid w:val="004337ee"/>
    <w:rPr>
      <w:color w:val="404040"/>
      <w:sz w:val="20"/>
      <w:szCs w:val="20"/>
    </w:rPr>
    <w:tblPr>
      <w:tblStyleRowBandSize w:val="1"/>
      <w:tblStyleColBandSize w:val="1"/>
      <w:tblCellMar>
        <w:top w:w="96" w:type="dxa"/>
        <w:left w:w="170" w:type="dxa"/>
        <w:bottom w:w="96" w:type="dxa"/>
        <w:right w:w="170" w:type="dxa"/>
      </w:tblCellMar>
    </w:tblPr>
  </w:style>
  <w:style w:type="table" w:customStyle="1" w:styleId="Lined-Accent1">
    <w:name w:val="Lined - Accent 1"/>
    <w:uiPriority w:val="99"/>
    <w:rsid w:val="004337ee"/>
    <w:rPr>
      <w:color w:val="404040"/>
      <w:sz w:val="20"/>
      <w:szCs w:val="20"/>
    </w:rPr>
    <w:tblPr>
      <w:tblStyleRowBandSize w:val="1"/>
      <w:tblStyleColBandSize w:val="1"/>
      <w:tblCellMar>
        <w:top w:w="96" w:type="dxa"/>
        <w:left w:w="170" w:type="dxa"/>
        <w:bottom w:w="96" w:type="dxa"/>
        <w:right w:w="170" w:type="dxa"/>
      </w:tblCellMar>
    </w:tblPr>
  </w:style>
  <w:style w:type="table" w:customStyle="1" w:styleId="Lined-Accent2">
    <w:name w:val="Lined - Accent 2"/>
    <w:uiPriority w:val="99"/>
    <w:rsid w:val="004337ee"/>
    <w:rPr>
      <w:color w:val="404040"/>
      <w:sz w:val="20"/>
      <w:szCs w:val="20"/>
    </w:rPr>
    <w:tblPr>
      <w:tblStyleRowBandSize w:val="1"/>
      <w:tblStyleColBandSize w:val="1"/>
      <w:tblCellMar>
        <w:top w:w="96" w:type="dxa"/>
        <w:left w:w="170" w:type="dxa"/>
        <w:bottom w:w="96" w:type="dxa"/>
        <w:right w:w="170" w:type="dxa"/>
      </w:tblCellMar>
    </w:tblPr>
  </w:style>
  <w:style w:type="table" w:customStyle="1" w:styleId="Lined-Accent3">
    <w:name w:val="Lined - Accent 3"/>
    <w:uiPriority w:val="99"/>
    <w:rsid w:val="004337ee"/>
    <w:rPr>
      <w:color w:val="404040"/>
      <w:sz w:val="20"/>
      <w:szCs w:val="20"/>
    </w:rPr>
    <w:tblPr>
      <w:tblStyleRowBandSize w:val="1"/>
      <w:tblStyleColBandSize w:val="1"/>
      <w:tblCellMar>
        <w:top w:w="96" w:type="dxa"/>
        <w:left w:w="170" w:type="dxa"/>
        <w:bottom w:w="96" w:type="dxa"/>
        <w:right w:w="170" w:type="dxa"/>
      </w:tblCellMar>
    </w:tblPr>
  </w:style>
  <w:style w:type="table" w:customStyle="1" w:styleId="Lined-Accent4">
    <w:name w:val="Lined - Accent 4"/>
    <w:uiPriority w:val="99"/>
    <w:rsid w:val="004337ee"/>
    <w:rPr>
      <w:color w:val="404040"/>
      <w:sz w:val="20"/>
      <w:szCs w:val="20"/>
    </w:rPr>
    <w:tblPr>
      <w:tblStyleRowBandSize w:val="1"/>
      <w:tblStyleColBandSize w:val="1"/>
      <w:tblCellMar>
        <w:top w:w="96" w:type="dxa"/>
        <w:left w:w="170" w:type="dxa"/>
        <w:bottom w:w="96" w:type="dxa"/>
        <w:right w:w="170" w:type="dxa"/>
      </w:tblCellMar>
    </w:tblPr>
  </w:style>
  <w:style w:type="table" w:customStyle="1" w:styleId="Lined-Accent5">
    <w:name w:val="Lined - Accent 5"/>
    <w:uiPriority w:val="99"/>
    <w:rsid w:val="004337ee"/>
    <w:rPr>
      <w:color w:val="404040"/>
      <w:sz w:val="20"/>
      <w:szCs w:val="20"/>
    </w:rPr>
    <w:tblPr>
      <w:tblStyleRowBandSize w:val="1"/>
      <w:tblStyleColBandSize w:val="1"/>
      <w:tblCellMar>
        <w:top w:w="96" w:type="dxa"/>
        <w:left w:w="170" w:type="dxa"/>
        <w:bottom w:w="96" w:type="dxa"/>
        <w:right w:w="170" w:type="dxa"/>
      </w:tblCellMar>
    </w:tblPr>
  </w:style>
  <w:style w:type="table" w:customStyle="1" w:styleId="Lined-Accent6">
    <w:name w:val="Lined - Accent 6"/>
    <w:uiPriority w:val="99"/>
    <w:rsid w:val="004337ee"/>
    <w:rPr>
      <w:color w:val="404040"/>
      <w:sz w:val="20"/>
      <w:szCs w:val="20"/>
    </w:rPr>
    <w:tblPr>
      <w:tblStyleRowBandSize w:val="1"/>
      <w:tblStyleColBandSize w:val="1"/>
      <w:tblCellMar>
        <w:top w:w="96" w:type="dxa"/>
        <w:left w:w="170" w:type="dxa"/>
        <w:bottom w:w="96" w:type="dxa"/>
        <w:right w:w="170" w:type="dxa"/>
      </w:tblCellMar>
    </w:tblPr>
  </w:style>
  <w:style w:type="table" w:customStyle="1" w:styleId="Bordered">
    <w:name w:val="Bordered"/>
    <w:uiPriority w:val="99"/>
    <w:rsid w:val="004337ee"/>
    <w:rPr>
      <w:lang w:eastAsia="en-US"/>
      <w:sz w:val="20"/>
      <w:szCs w:val="20"/>
    </w:rPr>
    <w:tblPr>
      <w:tblStyleRowBandSize w:val="1"/>
      <w:tblStyleColBandSize w:val="1"/>
      <w:tblBorders>
        <w:top w:val="single" w:color="D9D9D9" w:sz="4" w:space="0"/>
        <w:left w:val="single" w:color="D9D9D9" w:sz="4" w:space="0"/>
        <w:bottom w:val="single" w:color="D9D9D9" w:sz="4" w:space="0"/>
        <w:right w:val="single" w:color="D9D9D9" w:sz="4" w:space="0"/>
        <w:insideH w:val="single" w:color="D9D9D9" w:sz="4" w:space="0"/>
        <w:insideV w:val="single" w:color="D9D9D9" w:sz="4" w:space="0"/>
      </w:tblBorders>
      <w:tblCellMar>
        <w:top w:w="96" w:type="dxa"/>
        <w:left w:w="170" w:type="dxa"/>
        <w:bottom w:w="96" w:type="dxa"/>
        <w:right w:w="170" w:type="dxa"/>
      </w:tblCellMar>
    </w:tblPr>
  </w:style>
  <w:style w:type="table" w:customStyle="1" w:styleId="Bordered-Accent1">
    <w:name w:val="Bordered - Accent 1"/>
    <w:uiPriority w:val="99"/>
    <w:rsid w:val="004337ee"/>
    <w:rPr>
      <w:lang w:eastAsia="en-US"/>
      <w:sz w:val="20"/>
      <w:szCs w:val="20"/>
    </w:rPr>
    <w:tblPr>
      <w:tblStyleRowBandSize w:val="1"/>
      <w:tblStyleColBandSize w:val="1"/>
      <w:tblBorders>
        <w:top w:val="single" w:color="B8CCE4" w:sz="4" w:space="0"/>
        <w:left w:val="single" w:color="B8CCE4" w:sz="4" w:space="0"/>
        <w:bottom w:val="single" w:color="B8CCE4" w:sz="4" w:space="0"/>
        <w:right w:val="single" w:color="B8CCE4" w:sz="4" w:space="0"/>
        <w:insideH w:val="single" w:color="B8CCE4" w:sz="4" w:space="0"/>
        <w:insideV w:val="single" w:color="B8CCE4" w:sz="4" w:space="0"/>
      </w:tblBorders>
      <w:tblCellMar>
        <w:top w:w="96" w:type="dxa"/>
        <w:left w:w="170" w:type="dxa"/>
        <w:bottom w:w="96" w:type="dxa"/>
        <w:right w:w="170" w:type="dxa"/>
      </w:tblCellMar>
    </w:tblPr>
  </w:style>
  <w:style w:type="table" w:customStyle="1" w:styleId="Bordered-Accent2">
    <w:name w:val="Bordered - Accent 2"/>
    <w:uiPriority w:val="99"/>
    <w:rsid w:val="004337ee"/>
    <w:rPr>
      <w:lang w:eastAsia="en-US"/>
      <w:sz w:val="20"/>
      <w:szCs w:val="20"/>
    </w:rPr>
    <w:tblPr>
      <w:tblStyleRowBandSize w:val="1"/>
      <w:tblStyleColBandSize w:val="1"/>
      <w:tblBorders>
        <w:top w:val="single" w:color="E5B8B7" w:sz="4" w:space="0"/>
        <w:left w:val="single" w:color="E5B8B7" w:sz="4" w:space="0"/>
        <w:bottom w:val="single" w:color="E5B8B7" w:sz="4" w:space="0"/>
        <w:right w:val="single" w:color="E5B8B7" w:sz="4" w:space="0"/>
        <w:insideH w:val="single" w:color="E5B8B7" w:sz="4" w:space="0"/>
        <w:insideV w:val="single" w:color="E5B8B7" w:sz="4" w:space="0"/>
      </w:tblBorders>
      <w:tblCellMar>
        <w:top w:w="96" w:type="dxa"/>
        <w:left w:w="170" w:type="dxa"/>
        <w:bottom w:w="96" w:type="dxa"/>
        <w:right w:w="170" w:type="dxa"/>
      </w:tblCellMar>
    </w:tblPr>
  </w:style>
  <w:style w:type="table" w:customStyle="1" w:styleId="Bordered-Accent3">
    <w:name w:val="Bordered - Accent 3"/>
    <w:uiPriority w:val="99"/>
    <w:rsid w:val="004337ee"/>
    <w:rPr>
      <w:lang w:eastAsia="en-US"/>
      <w:sz w:val="20"/>
      <w:szCs w:val="20"/>
    </w:rPr>
    <w:tblPr>
      <w:tblStyleRowBandSize w:val="1"/>
      <w:tblStyleColBandSize w:val="1"/>
      <w:tblBorders>
        <w:top w:val="single" w:color="D6E3BC" w:sz="4" w:space="0"/>
        <w:left w:val="single" w:color="D6E3BC" w:sz="4" w:space="0"/>
        <w:bottom w:val="single" w:color="D6E3BC" w:sz="4" w:space="0"/>
        <w:right w:val="single" w:color="D6E3BC" w:sz="4" w:space="0"/>
        <w:insideH w:val="single" w:color="D6E3BC" w:sz="4" w:space="0"/>
        <w:insideV w:val="single" w:color="D6E3BC" w:sz="4" w:space="0"/>
      </w:tblBorders>
      <w:tblCellMar>
        <w:top w:w="96" w:type="dxa"/>
        <w:left w:w="170" w:type="dxa"/>
        <w:bottom w:w="96" w:type="dxa"/>
        <w:right w:w="170" w:type="dxa"/>
      </w:tblCellMar>
    </w:tblPr>
  </w:style>
  <w:style w:type="table" w:customStyle="1" w:styleId="Bordered-Accent4">
    <w:name w:val="Bordered - Accent 4"/>
    <w:uiPriority w:val="99"/>
    <w:rsid w:val="004337ee"/>
    <w:rPr>
      <w:lang w:eastAsia="en-US"/>
      <w:sz w:val="20"/>
      <w:szCs w:val="20"/>
    </w:rPr>
    <w:tblPr>
      <w:tblStyleRowBandSize w:val="1"/>
      <w:tblStyleColBandSize w:val="1"/>
      <w:tblBorders>
        <w:top w:val="single" w:color="CCC0D9" w:sz="4" w:space="0"/>
        <w:left w:val="single" w:color="CCC0D9" w:sz="4" w:space="0"/>
        <w:bottom w:val="single" w:color="CCC0D9" w:sz="4" w:space="0"/>
        <w:right w:val="single" w:color="CCC0D9" w:sz="4" w:space="0"/>
        <w:insideH w:val="single" w:color="CCC0D9" w:sz="4" w:space="0"/>
        <w:insideV w:val="single" w:color="CCC0D9" w:sz="4" w:space="0"/>
      </w:tblBorders>
      <w:tblCellMar>
        <w:top w:w="96" w:type="dxa"/>
        <w:left w:w="170" w:type="dxa"/>
        <w:bottom w:w="96" w:type="dxa"/>
        <w:right w:w="170" w:type="dxa"/>
      </w:tblCellMar>
    </w:tblPr>
  </w:style>
  <w:style w:type="table" w:customStyle="1" w:styleId="Bordered-Accent5">
    <w:name w:val="Bordered - Accent 5"/>
    <w:uiPriority w:val="99"/>
    <w:rsid w:val="004337ee"/>
    <w:rPr>
      <w:lang w:eastAsia="en-US"/>
      <w:sz w:val="20"/>
      <w:szCs w:val="20"/>
    </w:rPr>
    <w:tblPr>
      <w:tblStyleRowBandSize w:val="1"/>
      <w:tblStyleColBandSize w:val="1"/>
      <w:tblBorders>
        <w:top w:val="single" w:color="B6DDE8" w:sz="4" w:space="0"/>
        <w:left w:val="single" w:color="B6DDE8" w:sz="4" w:space="0"/>
        <w:bottom w:val="single" w:color="B6DDE8" w:sz="4" w:space="0"/>
        <w:right w:val="single" w:color="B6DDE8" w:sz="4" w:space="0"/>
        <w:insideH w:val="single" w:color="B6DDE8" w:sz="4" w:space="0"/>
        <w:insideV w:val="single" w:color="B6DDE8" w:sz="4" w:space="0"/>
      </w:tblBorders>
      <w:tblCellMar>
        <w:top w:w="96" w:type="dxa"/>
        <w:left w:w="170" w:type="dxa"/>
        <w:bottom w:w="96" w:type="dxa"/>
        <w:right w:w="170" w:type="dxa"/>
      </w:tblCellMar>
    </w:tblPr>
  </w:style>
  <w:style w:type="table" w:customStyle="1" w:styleId="Bordered-Accent6">
    <w:name w:val="Bordered - Accent 6"/>
    <w:uiPriority w:val="99"/>
    <w:rsid w:val="004337ee"/>
    <w:rPr>
      <w:lang w:eastAsia="en-US"/>
      <w:sz w:val="20"/>
      <w:szCs w:val="20"/>
    </w:rPr>
    <w:tblPr>
      <w:tblStyleRowBandSize w:val="1"/>
      <w:tblStyleColBandSize w:val="1"/>
      <w:tblBorders>
        <w:top w:val="single" w:color="FBD4B4" w:sz="4" w:space="0"/>
        <w:left w:val="single" w:color="FBD4B4" w:sz="4" w:space="0"/>
        <w:bottom w:val="single" w:color="FBD4B4" w:sz="4" w:space="0"/>
        <w:right w:val="single" w:color="FBD4B4" w:sz="4" w:space="0"/>
        <w:insideH w:val="single" w:color="FBD4B4" w:sz="4" w:space="0"/>
        <w:insideV w:val="single" w:color="FBD4B4" w:sz="4" w:space="0"/>
      </w:tblBorders>
      <w:tblCellMar>
        <w:top w:w="96" w:type="dxa"/>
        <w:left w:w="170" w:type="dxa"/>
        <w:bottom w:w="96" w:type="dxa"/>
        <w:right w:w="170" w:type="dxa"/>
      </w:tblCellMar>
    </w:tblPr>
  </w:style>
  <w:style w:type="table" w:customStyle="1" w:styleId="BorderedLined">
    <w:name w:val="Bordered &amp; Lined"/>
    <w:uiPriority w:val="99"/>
    <w:rsid w:val="004337ee"/>
    <w:rPr>
      <w:color w:val="404040"/>
      <w:sz w:val="20"/>
      <w:szCs w:val="20"/>
    </w:rPr>
    <w:tblPr>
      <w:tblStyleRowBandSize w:val="1"/>
      <w:tblStyleColBandSize w:val="1"/>
      <w:tblBorders>
        <w:top w:val="single" w:color="595959" w:sz="4" w:space="0"/>
        <w:left w:val="single" w:color="595959" w:sz="4" w:space="0"/>
        <w:bottom w:val="single" w:color="595959" w:sz="4" w:space="0"/>
        <w:right w:val="single" w:color="595959" w:sz="4" w:space="0"/>
        <w:insideH w:val="single" w:color="595959" w:sz="4" w:space="0"/>
        <w:insideV w:val="single" w:color="595959" w:sz="4" w:space="0"/>
      </w:tblBorders>
      <w:tblCellMar>
        <w:top w:w="96" w:type="dxa"/>
        <w:left w:w="170" w:type="dxa"/>
        <w:bottom w:w="96" w:type="dxa"/>
        <w:right w:w="170" w:type="dxa"/>
      </w:tblCellMar>
    </w:tblPr>
  </w:style>
  <w:style w:type="table" w:customStyle="1" w:styleId="BorderedLined-Accent1">
    <w:name w:val="Bordered &amp; Lined - Accent 1"/>
    <w:uiPriority w:val="99"/>
    <w:rsid w:val="004337ee"/>
    <w:rPr>
      <w:color w:val="404040"/>
      <w:sz w:val="20"/>
      <w:szCs w:val="20"/>
    </w:rPr>
    <w:tblPr>
      <w:tblStyleRowBandSize w:val="1"/>
      <w:tblStyleColBandSize w:val="1"/>
      <w:tblBorders>
        <w:top w:val="single" w:color="1F497D" w:sz="4" w:space="0"/>
        <w:left w:val="single" w:color="1F497D" w:sz="4" w:space="0"/>
        <w:bottom w:val="single" w:color="1F497D" w:sz="4" w:space="0"/>
        <w:right w:val="single" w:color="1F497D" w:sz="4" w:space="0"/>
        <w:insideH w:val="single" w:color="1F497D" w:sz="4" w:space="0"/>
        <w:insideV w:val="single" w:color="1F497D" w:sz="4" w:space="0"/>
      </w:tblBorders>
      <w:tblCellMar>
        <w:top w:w="96" w:type="dxa"/>
        <w:left w:w="170" w:type="dxa"/>
        <w:bottom w:w="96" w:type="dxa"/>
        <w:right w:w="170" w:type="dxa"/>
      </w:tblCellMar>
    </w:tblPr>
  </w:style>
  <w:style w:type="table" w:customStyle="1" w:styleId="BorderedLined-Accent2">
    <w:name w:val="Bordered &amp; Lined - Accent 2"/>
    <w:uiPriority w:val="99"/>
    <w:rsid w:val="004337ee"/>
    <w:rPr>
      <w:color w:val="404040"/>
      <w:sz w:val="20"/>
      <w:szCs w:val="20"/>
    </w:rPr>
    <w:tblPr>
      <w:tblStyleRowBandSize w:val="1"/>
      <w:tblStyleColBandSize w:val="1"/>
      <w:tblBorders>
        <w:top w:val="single" w:color="C0504D" w:sz="4" w:space="0"/>
        <w:left w:val="single" w:color="C0504D" w:sz="4" w:space="0"/>
        <w:bottom w:val="single" w:color="C0504D" w:sz="4" w:space="0"/>
        <w:right w:val="single" w:color="C0504D" w:sz="4" w:space="0"/>
        <w:insideH w:val="single" w:color="C0504D" w:sz="4" w:space="0"/>
        <w:insideV w:val="single" w:color="C0504D" w:sz="4" w:space="0"/>
      </w:tblBorders>
      <w:tblCellMar>
        <w:top w:w="96" w:type="dxa"/>
        <w:left w:w="170" w:type="dxa"/>
        <w:bottom w:w="96" w:type="dxa"/>
        <w:right w:w="170" w:type="dxa"/>
      </w:tblCellMar>
    </w:tblPr>
  </w:style>
  <w:style w:type="table" w:customStyle="1" w:styleId="BorderedLined-Accent3">
    <w:name w:val="Bordered &amp; Lined - Accent 3"/>
    <w:uiPriority w:val="99"/>
    <w:rsid w:val="004337ee"/>
    <w:rPr>
      <w:color w:val="404040"/>
      <w:sz w:val="20"/>
      <w:szCs w:val="20"/>
    </w:rPr>
    <w:tblPr>
      <w:tblStyleRowBandSize w:val="1"/>
      <w:tblStyleColBandSize w:val="1"/>
      <w:tblBorders>
        <w:top w:val="single" w:color="76923C" w:sz="4" w:space="0"/>
        <w:left w:val="single" w:color="76923C" w:sz="4" w:space="0"/>
        <w:bottom w:val="single" w:color="76923C" w:sz="4" w:space="0"/>
        <w:right w:val="single" w:color="76923C" w:sz="4" w:space="0"/>
        <w:insideH w:val="single" w:color="76923C" w:sz="4" w:space="0"/>
        <w:insideV w:val="single" w:color="76923C" w:sz="4" w:space="0"/>
      </w:tblBorders>
      <w:tblCellMar>
        <w:top w:w="96" w:type="dxa"/>
        <w:left w:w="170" w:type="dxa"/>
        <w:bottom w:w="96" w:type="dxa"/>
        <w:right w:w="170" w:type="dxa"/>
      </w:tblCellMar>
    </w:tblPr>
  </w:style>
  <w:style w:type="table" w:customStyle="1" w:styleId="BorderedLined-Accent4">
    <w:name w:val="Bordered &amp; Lined - Accent 4"/>
    <w:uiPriority w:val="99"/>
    <w:rsid w:val="004337ee"/>
    <w:rPr>
      <w:color w:val="404040"/>
      <w:sz w:val="20"/>
      <w:szCs w:val="20"/>
    </w:rPr>
    <w:tblPr>
      <w:tblStyleRowBandSize w:val="1"/>
      <w:tblStyleColBandSize w:val="1"/>
      <w:tblBorders>
        <w:top w:val="single" w:color="8064A2" w:sz="4" w:space="0"/>
        <w:left w:val="single" w:color="8064A2" w:sz="4" w:space="0"/>
        <w:bottom w:val="single" w:color="8064A2" w:sz="4" w:space="0"/>
        <w:right w:val="single" w:color="8064A2" w:sz="4" w:space="0"/>
        <w:insideH w:val="single" w:color="8064A2" w:sz="4" w:space="0"/>
        <w:insideV w:val="single" w:color="8064A2" w:sz="4" w:space="0"/>
      </w:tblBorders>
      <w:tblCellMar>
        <w:top w:w="96" w:type="dxa"/>
        <w:left w:w="170" w:type="dxa"/>
        <w:bottom w:w="96" w:type="dxa"/>
        <w:right w:w="170" w:type="dxa"/>
      </w:tblCellMar>
    </w:tblPr>
  </w:style>
  <w:style w:type="table" w:customStyle="1" w:styleId="BorderedLined-Accent5">
    <w:name w:val="Bordered &amp; Lined - Accent 5"/>
    <w:uiPriority w:val="99"/>
    <w:rsid w:val="004337ee"/>
    <w:rPr>
      <w:color w:val="404040"/>
      <w:sz w:val="20"/>
      <w:szCs w:val="20"/>
    </w:rPr>
    <w:tblPr>
      <w:tblStyleRowBandSize w:val="1"/>
      <w:tblStyleColBandSize w:val="1"/>
      <w:tblBorders>
        <w:top w:val="single" w:color="31849B" w:sz="4" w:space="0"/>
        <w:left w:val="single" w:color="31849B" w:sz="4" w:space="0"/>
        <w:bottom w:val="single" w:color="31849B" w:sz="4" w:space="0"/>
        <w:right w:val="single" w:color="31849B" w:sz="4" w:space="0"/>
        <w:insideH w:val="single" w:color="31849B" w:sz="4" w:space="0"/>
        <w:insideV w:val="single" w:color="31849B" w:sz="4" w:space="0"/>
      </w:tblBorders>
      <w:tblCellMar>
        <w:top w:w="96" w:type="dxa"/>
        <w:left w:w="170" w:type="dxa"/>
        <w:bottom w:w="96" w:type="dxa"/>
        <w:right w:w="170" w:type="dxa"/>
      </w:tblCellMar>
    </w:tblPr>
  </w:style>
  <w:style w:type="table" w:customStyle="1" w:styleId="BorderedLined-Accent6">
    <w:name w:val="Bordered &amp; Lined - Accent 6"/>
    <w:uiPriority w:val="99"/>
    <w:rsid w:val="004337ee"/>
    <w:rPr>
      <w:color w:val="404040"/>
      <w:sz w:val="20"/>
      <w:szCs w:val="20"/>
    </w:rPr>
    <w:tblPr>
      <w:tblStyleRowBandSize w:val="1"/>
      <w:tblStyleColBandSize w:val="1"/>
      <w:tblBorders>
        <w:top w:val="single" w:color="E36C0A" w:sz="4" w:space="0"/>
        <w:left w:val="single" w:color="E36C0A" w:sz="4" w:space="0"/>
        <w:bottom w:val="single" w:color="E36C0A" w:sz="4" w:space="0"/>
        <w:right w:val="single" w:color="E36C0A" w:sz="4" w:space="0"/>
        <w:insideH w:val="single" w:color="E36C0A" w:sz="4" w:space="0"/>
        <w:insideV w:val="single" w:color="E36C0A" w:sz="4" w:space="0"/>
      </w:tblBorders>
      <w:tblCellMar>
        <w:top w:w="96" w:type="dxa"/>
        <w:left w:w="170" w:type="dxa"/>
        <w:bottom w:w="96" w:type="dxa"/>
        <w:right w:w="17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hyperlink" Target="consultantplus://offline/ref=1C5FE193AA22912F65F333FEC7D0716076631D7CE759C4616262E4864D2E74B9195BF4E733709717FA2963BA962E89EBC7FB686B76F15A6A38FAK" TargetMode="External"/><Relationship Id="rId4" Type="http://schemas.openxmlformats.org/officeDocument/2006/relationships/hyperlink" Target="consultantplus://offline/ref=1C5FE193AA22912F65F333FEC7D0716076631D7CE759C4616262E4864D2E74B9195BF4E733709717FA2963BA962E89EBC7FB686B76F15A6A38FAK" TargetMode="External"/><Relationship Id="rId5" Type="http://schemas.openxmlformats.org/officeDocument/2006/relationships/hyperlink" Target="consultantplus://offline/ref=1C5FE193AA22912F65F333FEC7D0716076631D7CE759C4616262E4864D2E74B9195BF4E733709717FA2963BA962E89EBC7FB686B76F15A6A38FAK" TargetMode="External"/><Relationship Id="rId6" Type="http://schemas.openxmlformats.org/officeDocument/2006/relationships/hyperlink" Target="consultantplus://offline/ref=1C5FE193AA22912F65F333FEC7D0716076631D7CE759C4616262E4864D2E74B9195BF4E733709717FA2963BA962E89EBC7FB686B76F15A6A38FAK" TargetMode="External"/><Relationship Id="rId7" Type="http://schemas.openxmlformats.org/officeDocument/2006/relationships/hyperlink" Target="consultantplus://offline/ref=1C5FE193AA22912F65F333FEC7D0716076631D7CE759C4616262E4864D2E74B9195BF4E733709717FA2963BA962E89EBC7FB686B76F15A6A38FAK" TargetMode="External"/><Relationship Id="rId8" Type="http://schemas.openxmlformats.org/officeDocument/2006/relationships/hyperlink" Target="consultantplus://offline/ref=1C5FE193AA22912F65F333FEC7D0716076631D7CE759C4616262E4864D2E74B9195BF4E733709717FA2963BA962E89EBC7FB686B76F15A6A38FAK" TargetMode="External"/><Relationship Id="rId9" Type="http://schemas.openxmlformats.org/officeDocument/2006/relationships/hyperlink" Target="consultantplus://offline/ref=1C5FE193AA22912F65F333FEC7D0716076631D7CE759C4616262E4864D2E74B9195BF4E733709717FA2963BA962E89EBC7FB686B76F15A6A38FAK" TargetMode="External"/><Relationship Id="rId10" Type="http://schemas.openxmlformats.org/officeDocument/2006/relationships/hyperlink" Target="consultantplus://offline/ref=1C5FE193AA22912F65F333FEC7D0716076631D7CE759C4616262E4864D2E74B9195BF4E733709717FA2963BA962E89EBC7FB686B76F15A6A38FAK" TargetMode="External"/><Relationship Id="rId11" Type="http://schemas.openxmlformats.org/officeDocument/2006/relationships/hyperlink" Target="consultantplus://offline/ref=1C5FE193AA22912F65F333FEC7D0716076631D7CE759C4616262E4864D2E74B9195BF4E733709717FA2963BA962E89EBC7FB686B76F15A6A38FAK" TargetMode="External"/><Relationship Id="rId12" Type="http://schemas.openxmlformats.org/officeDocument/2006/relationships/hyperlink" Target="consultantplus://offline/ref=1C5FE193AA22912F65F333FEC7D0716076631D7CE759C4616262E4864D2E74B9195BF4E733709717FA2963BA962E89EBC7FB686B76F15A6A38FAK" TargetMode="External"/><Relationship Id="rId13" Type="http://schemas.openxmlformats.org/officeDocument/2006/relationships/hyperlink" Target="consultantplus://offline/ref=1C5FE193AA22912F65F333FEC7D0716076631D7CE759C4616262E4864D2E74B9195BF4E733709717FA2963BA962E89EBC7FB686B76F15A6A38FAK" TargetMode="External"/><Relationship Id="rId14" Type="http://schemas.openxmlformats.org/officeDocument/2006/relationships/hyperlink" Target="consultantplus://offline/ref=1C5FE193AA22912F65F333FEC7D0716076631D7CE759C4616262E4864D2E74B9195BF4E733709717FA2963BA962E89EBC7FB686B76F15A6A38FAK" TargetMode="External"/><Relationship Id="rId15" Type="http://schemas.openxmlformats.org/officeDocument/2006/relationships/hyperlink" Target="consultantplus://offline/ref=1C5FE193AA22912F65F333FEC7D0716076631D7CE759C4616262E4864D2E74B9195BF4E733709717FA2963BA962E89EBC7FB686B76F15A6A38FAK" TargetMode="External"/><Relationship Id="rId16" Type="http://schemas.openxmlformats.org/officeDocument/2006/relationships/hyperlink" Target="consultantplus://offline/ref=1C5FE193AA22912F65F333FEC7D0716076631D7CE759C4616262E4864D2E74B9195BF4E733709717FA2963BA962E89EBC7FB686B76F15A6A38FAK" TargetMode="External"/><Relationship Id="rId17" Type="http://schemas.openxmlformats.org/officeDocument/2006/relationships/hyperlink" Target="consultantplus://offline/ref=1C5FE193AA22912F65F333FEC7D0716076631D7CE759C4616262E4864D2E74B9195BF4E733709717FA2963BA962E89EBC7FB686B76F15A6A38FAK" TargetMode="External"/><Relationship Id="rId18" Type="http://schemas.openxmlformats.org/officeDocument/2006/relationships/hyperlink" Target="consultantplus://offline/ref=1C5FE193AA22912F65F333FEC7D0716076631D7CE759C4616262E4864D2E74B9195BF4E733709717FA2963BA962E89EBC7FB686B76F15A6A38FAK" TargetMode="External"/><Relationship Id="rId19" Type="http://schemas.openxmlformats.org/officeDocument/2006/relationships/hyperlink" Target="consultantplus://offline/ref=1C5FE193AA22912F65F333FEC7D0716076631D7CE759C4616262E4864D2E74B9195BF4E733709717FA2963BA962E89EBC7FB686B76F15A6A38FAK" TargetMode="External"/><Relationship Id="rId20" Type="http://schemas.openxmlformats.org/officeDocument/2006/relationships/hyperlink" Target="consultantplus://offline/ref=1C5FE193AA22912F65F333FEC7D0716076631D7CE759C4616262E4864D2E74B9195BF4E733709717FA2963BA962E89EBC7FB686B76F15A6A38FAK" TargetMode="External"/><Relationship Id="rId21" Type="http://schemas.openxmlformats.org/officeDocument/2006/relationships/hyperlink" Target="consultantplus://offline/ref=1C5FE193AA22912F65F333FEC7D0716076631D7CE759C4616262E4864D2E74B9195BF4E733709717FA2963BA962E89EBC7FB686B76F15A6A38FAK" TargetMode="External"/><Relationship Id="rId22" Type="http://schemas.openxmlformats.org/officeDocument/2006/relationships/hyperlink" Target="consultantplus://offline/ref=547D227C11FDE11F3C22D1BEE70B38BA6B2A5F0A1060525CFA8D04D3FF5694D18C8A3580338810FC32088DC27849FEE1A7FB8CW4R5M" TargetMode="External"/><Relationship Id="rId23" Type="http://schemas.openxmlformats.org/officeDocument/2006/relationships/hyperlink" Target="consultantplus://offline/ref=1C5FE193AA22912F65F333FEC7D0716076631D7CE759C4616262E4864D2E74B9195BF4E733709717FA2963BA962E89EBC7FB686B76F15A6A38FAK" TargetMode="External"/><Relationship Id="rId24" Type="http://schemas.openxmlformats.org/officeDocument/2006/relationships/hyperlink" Target="consultantplus://offline/ref=1C5FE193AA22912F65F333FEC7D0716076631D7CE759C4616262E4864D2E74B9195BF4E733709717FA2963BA962E89EBC7FB686B76F15A6A38FAK" TargetMode="External"/><Relationship Id="rId25" Type="http://schemas.openxmlformats.org/officeDocument/2006/relationships/hyperlink" Target="consultantplus://offline/ref=1C5FE193AA22912F65F333FEC7D0716076631D7CE759C4616262E4864D2E74B9195BF4E733709717FA2963BA962E89EBC7FB686B76F15A6A38FAK" TargetMode="External"/><Relationship Id="rId26" Type="http://schemas.openxmlformats.org/officeDocument/2006/relationships/hyperlink" Target="consultantplus://offline/ref=1C5FE193AA22912F65F333FEC7D0716076631D7CE759C4616262E4864D2E74B9195BF4E733709717FA2963BA962E89EBC7FB686B76F15A6A38FAK" TargetMode="External"/><Relationship Id="rId27" Type="http://schemas.openxmlformats.org/officeDocument/2006/relationships/hyperlink" Target="consultantplus://offline/ref=1C5FE193AA22912F65F333FEC7D0716076631D7CE759C4616262E4864D2E74B9195BF4E733709717FA2963BA962E89EBC7FB686B76F15A6A38FAK" TargetMode="External"/><Relationship Id="rId28" Type="http://schemas.openxmlformats.org/officeDocument/2006/relationships/hyperlink" Target="consultantplus://offline/ref=1C5FE193AA22912F65F333FEC7D0716076631D7CE759C4616262E4864D2E74B9195BF4E733709717FA2963BA962E89EBC7FB686B76F15A6A38FAK" TargetMode="External"/><Relationship Id="rId29" Type="http://schemas.openxmlformats.org/officeDocument/2006/relationships/hyperlink" Target="consultantplus://offline/ref=1C5FE193AA22912F65F333FEC7D0716076631D7CE759C4616262E4864D2E74B9195BF4E733709717FA2963BA962E89EBC7FB686B76F15A6A38FAK" TargetMode="External"/><Relationship Id="rId30" Type="http://schemas.openxmlformats.org/officeDocument/2006/relationships/hyperlink" Target="consultantplus://offline/ref=1C5FE193AA22912F65F333FEC7D0716076631D7CE759C4616262E4864D2E74B9195BF4E733709717FA2963BA962E89EBC7FB686B76F15A6A38FAK" TargetMode="External"/><Relationship Id="rId31" Type="http://schemas.openxmlformats.org/officeDocument/2006/relationships/hyperlink" Target="consultantplus://offline/ref=1C5FE193AA22912F65F333FEC7D0716076631D7CE759C4616262E4864D2E74B9195BF4E733709717FA2963BA962E89EBC7FB686B76F15A6A38FAK" TargetMode="External"/><Relationship Id="rId32" Type="http://schemas.openxmlformats.org/officeDocument/2006/relationships/hyperlink" Target="consultantplus://offline/ref=1C5FE193AA22912F65F333FEC7D0716076631D7CE759C4616262E4864D2E74B9195BF4E733709717FA2963BA962E89EBC7FB686B76F15A6A38FAK" TargetMode="External"/><Relationship Id="rId33" Type="http://schemas.openxmlformats.org/officeDocument/2006/relationships/hyperlink" Target="consultantplus://offline/ref=1C5FE193AA22912F65F333FEC7D0716076631D7CE759C4616262E4864D2E74B9195BF4E733709717FA2963BA962E89EBC7FB686B76F15A6A38FAK" TargetMode="External"/><Relationship Id="rId34" Type="http://schemas.openxmlformats.org/officeDocument/2006/relationships/hyperlink" Target="consultantplus://offline/ref=1C5FE193AA22912F65F333FEC7D0716076631D7CE759C4616262E4864D2E74B9195BF4E733709717FA2963BA962E89EBC7FB686B76F15A6A38FAK" TargetMode="External"/><Relationship Id="rId35" Type="http://schemas.openxmlformats.org/officeDocument/2006/relationships/hyperlink" Target="consultantplus://offline/ref=1C5FE193AA22912F65F333FEC7D0716076631D7CE759C4616262E4864D2E74B9195BF4E733709717FA2963BA962E89EBC7FB686B76F15A6A38FAK" TargetMode="External"/><Relationship Id="rId36" Type="http://schemas.openxmlformats.org/officeDocument/2006/relationships/hyperlink" Target="consultantplus://offline/ref=1C5FE193AA22912F65F333FEC7D0716076631D7CE759C4616262E4864D2E74B9195BF4E733709717FA2963BA962E89EBC7FB686B76F15A6A38FAK" TargetMode="External"/><Relationship Id="rId37" Type="http://schemas.openxmlformats.org/officeDocument/2006/relationships/hyperlink" Target="consultantplus://offline/ref=1C5FE193AA22912F65F333FEC7D0716076631D7CE759C4616262E4864D2E74B9195BF4E733709717FA2963BA962E89EBC7FB686B76F15A6A38FAK" TargetMode="External"/><Relationship Id="rId38" Type="http://schemas.openxmlformats.org/officeDocument/2006/relationships/hyperlink" Target="consultantplus://offline/ref=1C5FE193AA22912F65F333FEC7D0716076631D7CE759C4616262E4864D2E74B9195BF4E733709717FA2963BA962E89EBC7FB686B76F15A6A38FAK" TargetMode="External"/><Relationship Id="rId39" Type="http://schemas.openxmlformats.org/officeDocument/2006/relationships/hyperlink" Target="consultantplus://offline/ref=1C5FE193AA22912F65F333FEC7D0716076631D7CE759C4616262E4864D2E74B9195BF4E733709717FA2963BA962E89EBC7FB686B76F15A6A38FAK" TargetMode="External"/><Relationship Id="rId40" Type="http://schemas.openxmlformats.org/officeDocument/2006/relationships/hyperlink" Target="consultantplus://offline/ref=1C5FE193AA22912F65F333FEC7D0716076631D7CE759C4616262E4864D2E74B9195BF4E733709717FA2963BA962E89EBC7FB686B76F15A6A38FAK" TargetMode="External"/><Relationship Id="rId41" Type="http://schemas.openxmlformats.org/officeDocument/2006/relationships/hyperlink" Target="consultantplus://offline/ref=1C5FE193AA22912F65F333FEC7D0716076631D7CE759C4616262E4864D2E74B9195BF4E733709717FA2963BA962E89EBC7FB686B76F15A6A38FAK" TargetMode="External"/><Relationship Id="rId42" Type="http://schemas.openxmlformats.org/officeDocument/2006/relationships/hyperlink" Target="consultantplus://offline/ref=1C5FE193AA22912F65F333FEC7D0716076631D7CE759C4616262E4864D2E74B9195BF4E733709717FA2963BA962E89EBC7FB686B76F15A6A38FAK" TargetMode="External"/><Relationship Id="rId43" Type="http://schemas.openxmlformats.org/officeDocument/2006/relationships/hyperlink" Target="consultantplus://offline/ref=1C5FE193AA22912F65F333FEC7D0716076631D7CE759C4616262E4864D2E74B9195BF4E733709717FA2963BA962E89EBC7FB686B76F15A6A38FAK" TargetMode="External"/><Relationship Id="rId44" Type="http://schemas.openxmlformats.org/officeDocument/2006/relationships/hyperlink" Target="consultantplus://offline/ref=1C5FE193AA22912F65F333FEC7D0716076631D7CE759C4616262E4864D2E74B9195BF4E733709717FA2963BA962E89EBC7FB686B76F15A6A38FAK" TargetMode="External"/><Relationship Id="rId45" Type="http://schemas.openxmlformats.org/officeDocument/2006/relationships/hyperlink" Target="consultantplus://offline/ref=1C5FE193AA22912F65F333FEC7D0716076631D7CE759C4616262E4864D2E74B9195BF4E733709717FA2963BA962E89EBC7FB686B76F15A6A38FAK" TargetMode="External"/><Relationship Id="rId46" Type="http://schemas.openxmlformats.org/officeDocument/2006/relationships/hyperlink" Target="consultantplus://offline/ref=547D227C11FDE11F3C22D1BEE70B38BA6B2A5F0A1060525CFA8D04D3FF5694D18C8A3580338810FC32088DC27849FEE1A7FB8CW4R5M" TargetMode="External"/><Relationship Id="rId47" Type="http://schemas.openxmlformats.org/officeDocument/2006/relationships/hyperlink" Target="consultantplus://offline/ref=1C5FE193AA22912F65F333FEC7D0716076631D7CE759C4616262E4864D2E74B9195BF4E733709717FA2963BA962E89EBC7FB686B76F15A6A38FAK" TargetMode="External"/><Relationship Id="rId48" Type="http://schemas.openxmlformats.org/officeDocument/2006/relationships/hyperlink" Target="consultantplus://offline/ref=1C5FE193AA22912F65F333FEC7D0716076631D7CE759C4616262E4864D2E74B9195BF4E733709717FA2963BA962E89EBC7FB686B76F15A6A38FAK" TargetMode="External"/><Relationship Id="rId49" Type="http://schemas.openxmlformats.org/officeDocument/2006/relationships/hyperlink" Target="consultantplus://offline/ref=1C5FE193AA22912F65F333FEC7D0716076631D7CE759C4616262E4864D2E74B9195BF4E733709717FA2963BA962E89EBC7FB686B76F15A6A38FAK" TargetMode="External"/><Relationship Id="rId50" Type="http://schemas.openxmlformats.org/officeDocument/2006/relationships/hyperlink" Target="consultantplus://offline/ref=1C5FE193AA22912F65F333FEC7D0716076631D7CE759C4616262E4864D2E74B9195BF4E733709717FA2963BA962E89EBC7FB686B76F15A6A38FAK" TargetMode="External"/><Relationship Id="rId51" Type="http://schemas.openxmlformats.org/officeDocument/2006/relationships/hyperlink" Target="consultantplus://offline/ref=1C5FE193AA22912F65F333FEC7D0716076631D7CE759C4616262E4864D2E74B9195BF4E733709717FA2963BA962E89EBC7FB686B76F15A6A38FAK" TargetMode="External"/><Relationship Id="rId52" Type="http://schemas.openxmlformats.org/officeDocument/2006/relationships/hyperlink" Target="consultantplus://offline/ref=1C5FE193AA22912F65F333FEC7D0716076631D7CE759C4616262E4864D2E74B9195BF4E733709717FA2963BA962E89EBC7FB686B76F15A6A38FAK" TargetMode="External"/><Relationship Id="rId53" Type="http://schemas.openxmlformats.org/officeDocument/2006/relationships/hyperlink" Target="consultantplus://offline/ref=1C5FE193AA22912F65F333FEC7D0716076631D7CE759C4616262E4864D2E74B9195BF4E733709717FA2963BA962E89EBC7FB686B76F15A6A38FAK" TargetMode="External"/><Relationship Id="rId54" Type="http://schemas.openxmlformats.org/officeDocument/2006/relationships/hyperlink" Target="consultantplus://offline/ref=1C5FE193AA22912F65F333FEC7D0716076631D7CE759C4616262E4864D2E74B9195BF4E733709717FA2963BA962E89EBC7FB686B76F15A6A38FAK" TargetMode="External"/><Relationship Id="rId55" Type="http://schemas.openxmlformats.org/officeDocument/2006/relationships/hyperlink" Target="consultantplus://offline/ref=1C5FE193AA22912F65F333FEC7D0716076631D7CE759C4616262E4864D2E74B9195BF4E733709717FA2963BA962E89EBC7FB686B76F15A6A38FAK" TargetMode="External"/><Relationship Id="rId56" Type="http://schemas.openxmlformats.org/officeDocument/2006/relationships/hyperlink" Target="consultantplus://offline/ref=1C5FE193AA22912F65F333FEC7D0716076631D7CE759C4616262E4864D2E74B9195BF4E733709717FA2963BA962E89EBC7FB686B76F15A6A38FAK" TargetMode="External"/><Relationship Id="rId57" Type="http://schemas.openxmlformats.org/officeDocument/2006/relationships/hyperlink" Target="consultantplus://offline/ref=1C5FE193AA22912F65F333FEC7D0716076631D7CE759C4616262E4864D2E74B9195BF4E733709717FA2963BA962E89EBC7FB686B76F15A6A38FAK" TargetMode="External"/><Relationship Id="rId58" Type="http://schemas.openxmlformats.org/officeDocument/2006/relationships/hyperlink" Target="consultantplus://offline/ref=1C5FE193AA22912F65F333FEC7D0716076631D7CE759C4616262E4864D2E74B9195BF4E733709717FA2963BA962E89EBC7FB686B76F15A6A38FAK" TargetMode="External"/><Relationship Id="rId59" Type="http://schemas.openxmlformats.org/officeDocument/2006/relationships/hyperlink" Target="consultantplus://offline/ref=1C5FE193AA22912F65F333FEC7D0716076631D7CE759C4616262E4864D2E74B9195BF4E733709717FA2963BA962E89EBC7FB686B76F15A6A38FAK" TargetMode="External"/><Relationship Id="rId60" Type="http://schemas.openxmlformats.org/officeDocument/2006/relationships/hyperlink" Target="consultantplus://offline/ref=1C5FE193AA22912F65F333FEC7D0716076631D7CE759C4616262E4864D2E74B9195BF4E733709717FA2963BA962E89EBC7FB686B76F15A6A38FAK" TargetMode="External"/><Relationship Id="rId61" Type="http://schemas.openxmlformats.org/officeDocument/2006/relationships/hyperlink" Target="consultantplus://offline/ref=1C5FE193AA22912F65F333FEC7D0716076631D7CE759C4616262E4864D2E74B9195BF4E733709717FA2963BA962E89EBC7FB686B76F15A6A38FAK" TargetMode="External"/><Relationship Id="rId62" Type="http://schemas.openxmlformats.org/officeDocument/2006/relationships/hyperlink" Target="consultantplus://offline/ref=1C5FE193AA22912F65F333FEC7D0716076631D7CE759C4616262E4864D2E74B9195BF4E733709717FA2963BA962E89EBC7FB686B76F15A6A38FAK" TargetMode="External"/><Relationship Id="rId63" Type="http://schemas.openxmlformats.org/officeDocument/2006/relationships/hyperlink" Target="consultantplus://offline/ref=1C5FE193AA22912F65F333FEC7D0716076631D7CE759C4616262E4864D2E74B9195BF4E733709717FA2963BA962E89EBC7FB686B76F15A6A38FAK" TargetMode="External"/><Relationship Id="rId64" Type="http://schemas.openxmlformats.org/officeDocument/2006/relationships/hyperlink" Target="consultantplus://offline/ref=1C5FE193AA22912F65F333FEC7D0716076631D7CE759C4616262E4864D2E74B9195BF4E733709717FA2963BA962E89EBC7FB686B76F15A6A38FAK" TargetMode="External"/><Relationship Id="rId65" Type="http://schemas.openxmlformats.org/officeDocument/2006/relationships/hyperlink" Target="consultantplus://offline/ref=1C5FE193AA22912F65F333FEC7D0716076631D7CE759C4616262E4864D2E74B9195BF4E733709717FA2963BA962E89EBC7FB686B76F15A6A38FAK" TargetMode="External"/><Relationship Id="rId66" Type="http://schemas.openxmlformats.org/officeDocument/2006/relationships/hyperlink" Target="consultantplus://offline/ref=1C5FE193AA22912F65F333FEC7D0716076631D7CE759C4616262E4864D2E74B9195BF4E733709717FA2963BA962E89EBC7FB686B76F15A6A38FAK" TargetMode="External"/><Relationship Id="rId67" Type="http://schemas.openxmlformats.org/officeDocument/2006/relationships/hyperlink" Target="consultantplus://offline/ref=1C5FE193AA22912F65F333FEC7D0716076631D7CE759C4616262E4864D2E74B9195BF4E733709717FA2963BA962E89EBC7FB686B76F15A6A38FAK" TargetMode="External"/><Relationship Id="rId68" Type="http://schemas.openxmlformats.org/officeDocument/2006/relationships/hyperlink" Target="consultantplus://offline/ref=1C5FE193AA22912F65F333FEC7D0716076631D7CE759C4616262E4864D2E74B9195BF4E733709717FA2963BA962E89EBC7FB686B76F15A6A38FAK" TargetMode="External"/><Relationship Id="rId69" Type="http://schemas.openxmlformats.org/officeDocument/2006/relationships/hyperlink" Target="consultantplus://offline/ref=1C5FE193AA22912F65F333FEC7D0716076631D7CE759C4616262E4864D2E74B9195BF4E733709717FA2963BA962E89EBC7FB686B76F15A6A38FAK" TargetMode="External"/><Relationship Id="rId70" Type="http://schemas.openxmlformats.org/officeDocument/2006/relationships/hyperlink" Target="consultantplus://offline/ref=1C5FE193AA22912F65F333FEC7D0716076631D7CE759C4616262E4864D2E74B9195BF4E733709717FA2963BA962E89EBC7FB686B76F15A6A38FAK" TargetMode="External"/><Relationship Id="rId71" Type="http://schemas.openxmlformats.org/officeDocument/2006/relationships/hyperlink" Target="consultantplus://offline/ref=1C5FE193AA22912F65F333FEC7D0716076631D7CE759C4616262E4864D2E74B9195BF4E733709717FA2963BA962E89EBC7FB686B76F15A6A38FAK" TargetMode="External"/><Relationship Id="rId72" Type="http://schemas.openxmlformats.org/officeDocument/2006/relationships/hyperlink" Target="consultantplus://offline/ref=1C5FE193AA22912F65F333FEC7D0716076631D7CE759C4616262E4864D2E74B9195BF4E733709717FA2963BA962E89EBC7FB686B76F15A6A38FAK" TargetMode="External"/><Relationship Id="rId73" Type="http://schemas.openxmlformats.org/officeDocument/2006/relationships/hyperlink" Target="consultantplus://offline/ref=1C5FE193AA22912F65F333FEC7D0716076631D7CE759C4616262E4864D2E74B9195BF4E733709717FA2963BA962E89EBC7FB686B76F15A6A38FAK" TargetMode="External"/><Relationship Id="rId74" Type="http://schemas.openxmlformats.org/officeDocument/2006/relationships/hyperlink" Target="consultantplus://offline/ref=0F40E7BB26451C12492B50E48F931904A486ADB86EE6BBAA6CAE3BC2612E87A8EB068DDECFA30D52EA546BFC2C3782CE26D51A05FAFD2DC4iDz9I" TargetMode="External"/><Relationship Id="rId75" Type="http://schemas.openxmlformats.org/officeDocument/2006/relationships/image" Target="media/image2.png"/><Relationship Id="rId76" Type="http://schemas.openxmlformats.org/officeDocument/2006/relationships/image" Target="media/image3.jpeg"/><Relationship Id="rId77" Type="http://schemas.openxmlformats.org/officeDocument/2006/relationships/image" Target="media/image4.png"/><Relationship Id="rId78" Type="http://schemas.openxmlformats.org/officeDocument/2006/relationships/numbering" Target="numbering.xml"/><Relationship Id="rId79" Type="http://schemas.openxmlformats.org/officeDocument/2006/relationships/fontTable" Target="fontTable.xml"/><Relationship Id="rId80" Type="http://schemas.openxmlformats.org/officeDocument/2006/relationships/settings" Target="settings.xml"/><Relationship Id="rId81" Type="http://schemas.openxmlformats.org/officeDocument/2006/relationships/theme" Target="theme/theme1.xml"/><Relationship Id="rId82" Type="http://schemas.openxmlformats.org/officeDocument/2006/relationships/customXml" Target="../customXml/item1.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254932-7361-4A28-9003-3702436EA2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213</TotalTime>
  <Application>LibreOffice/7.0.3.1$Windows_X86_64 LibreOffice_project/d7547858d014d4cf69878db179d326fc3483e082</Application>
  <Pages>44</Pages>
  <Words>9835</Words>
  <Characters>66535</Characters>
  <CharactersWithSpaces>75503</CharactersWithSpaces>
  <Paragraphs>1404</Paragraphs>
  <Company>-</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2021-01-19T05:39:00Z</dcterms:created>
  <dc:creator>Kravcova_AD</dc:creator>
  <dc:description/>
  <dc:language>ru-RU</dc:language>
  <cp:lastModifiedBy/>
  <cp:lastPrinted>2021-01-19T09:43:00Z</cp:lastPrinted>
  <dcterms:modified xsi:type="dcterms:W3CDTF">2021-04-01T14:53:57Z</dcterms:modified>
  <cp:revision>14</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vt:lpwstr>
  </property>
  <property fmtid="{D5CDD505-2E9C-101B-9397-08002B2CF9AE}" pid="4" name="DocSecurity">
    <vt:i4>0</vt:i4>
  </property>
  <property fmtid="{D5CDD505-2E9C-101B-9397-08002B2CF9AE}" pid="5" name="HyperlinksChanged">
    <vt:bool>0</vt:bool>
  </property>
  <property fmtid="{D5CDD505-2E9C-101B-9397-08002B2CF9AE}" pid="6" name="LinksUpToDate">
    <vt:bool>0</vt:bool>
  </property>
  <property fmtid="{D5CDD505-2E9C-101B-9397-08002B2CF9AE}" pid="7" name="ScaleCrop">
    <vt:bool>0</vt:bool>
  </property>
  <property fmtid="{D5CDD505-2E9C-101B-9397-08002B2CF9AE}" pid="8" name="ShareDoc">
    <vt:bool>0</vt:bool>
  </property>
</Properties>
</file>